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4E7D" w:rsidRPr="00304E7D" w:rsidRDefault="00304E7D" w:rsidP="00304E7D">
      <w:pPr>
        <w:pStyle w:val="Header"/>
        <w:rPr>
          <w:rFonts w:eastAsiaTheme="minorEastAsia" w:cs="Arial"/>
          <w:bCs/>
          <w:sz w:val="28"/>
          <w:szCs w:val="28"/>
          <w:lang w:eastAsia="zh-CN"/>
        </w:rPr>
      </w:pPr>
      <w:r w:rsidRPr="00304E7D">
        <w:rPr>
          <w:rFonts w:cs="Arial"/>
          <w:bCs/>
          <w:sz w:val="28"/>
        </w:rPr>
        <w:t>3GPP TSG RAN WG1 Meeting #8</w:t>
      </w:r>
      <w:r w:rsidRPr="00304E7D">
        <w:rPr>
          <w:rFonts w:cs="Arial" w:hint="eastAsia"/>
          <w:bCs/>
          <w:sz w:val="28"/>
          <w:lang w:eastAsia="ja-JP"/>
        </w:rPr>
        <w:t>8</w:t>
      </w:r>
      <w:r w:rsidRPr="00304E7D">
        <w:rPr>
          <w:rFonts w:cs="Arial" w:hint="eastAsia"/>
          <w:bCs/>
          <w:sz w:val="28"/>
        </w:rPr>
        <w:t xml:space="preserve">                 </w:t>
      </w:r>
      <w:r w:rsidRPr="00304E7D">
        <w:rPr>
          <w:rFonts w:cs="Arial" w:hint="eastAsia"/>
          <w:bCs/>
          <w:sz w:val="28"/>
          <w:lang w:eastAsia="ja-JP"/>
        </w:rPr>
        <w:t xml:space="preserve">     </w:t>
      </w:r>
      <w:r w:rsidRPr="00304E7D">
        <w:rPr>
          <w:rFonts w:eastAsiaTheme="minorEastAsia" w:cs="Arial" w:hint="eastAsia"/>
          <w:bCs/>
          <w:sz w:val="28"/>
        </w:rPr>
        <w:t xml:space="preserve"> </w:t>
      </w:r>
      <w:r w:rsidRPr="00304E7D">
        <w:rPr>
          <w:rFonts w:cs="Arial" w:hint="eastAsia"/>
          <w:bCs/>
          <w:sz w:val="28"/>
          <w:lang w:eastAsia="ja-JP"/>
        </w:rPr>
        <w:t xml:space="preserve">                   </w:t>
      </w:r>
      <w:r w:rsidRPr="00304E7D">
        <w:rPr>
          <w:rFonts w:cs="Arial"/>
          <w:bCs/>
          <w:sz w:val="28"/>
        </w:rPr>
        <w:tab/>
      </w:r>
      <w:r w:rsidRPr="00304E7D">
        <w:rPr>
          <w:rFonts w:cs="Arial"/>
          <w:bCs/>
          <w:sz w:val="28"/>
          <w:szCs w:val="28"/>
        </w:rPr>
        <w:t>R1-1701584</w:t>
      </w:r>
      <w:r w:rsidRPr="00304E7D">
        <w:rPr>
          <w:rFonts w:eastAsiaTheme="minorEastAsia" w:cs="Arial" w:hint="eastAsia"/>
          <w:bCs/>
          <w:sz w:val="28"/>
          <w:szCs w:val="28"/>
          <w:lang w:eastAsia="zh-CN"/>
        </w:rPr>
        <w:t xml:space="preserve"> </w:t>
      </w:r>
    </w:p>
    <w:p w:rsidR="00304E7D" w:rsidRPr="00304E7D" w:rsidRDefault="00304E7D" w:rsidP="00304E7D">
      <w:pPr>
        <w:pStyle w:val="Header"/>
        <w:rPr>
          <w:rFonts w:cs="Arial"/>
          <w:bCs/>
          <w:sz w:val="28"/>
          <w:lang w:eastAsia="ja-JP"/>
        </w:rPr>
      </w:pPr>
      <w:r w:rsidRPr="00304E7D">
        <w:rPr>
          <w:rFonts w:cs="Arial" w:hint="eastAsia"/>
          <w:bCs/>
          <w:sz w:val="28"/>
          <w:lang w:eastAsia="ja-JP"/>
        </w:rPr>
        <w:t>Athens</w:t>
      </w:r>
      <w:r w:rsidRPr="00304E7D">
        <w:rPr>
          <w:rFonts w:cs="Arial"/>
          <w:bCs/>
          <w:sz w:val="28"/>
        </w:rPr>
        <w:t xml:space="preserve">, </w:t>
      </w:r>
      <w:r w:rsidRPr="00304E7D">
        <w:rPr>
          <w:rFonts w:cs="Arial" w:hint="eastAsia"/>
          <w:bCs/>
          <w:sz w:val="28"/>
          <w:lang w:eastAsia="ja-JP"/>
        </w:rPr>
        <w:t>Greece</w:t>
      </w:r>
      <w:r w:rsidRPr="00304E7D">
        <w:rPr>
          <w:rFonts w:cs="Arial"/>
          <w:bCs/>
          <w:sz w:val="28"/>
        </w:rPr>
        <w:t xml:space="preserve"> </w:t>
      </w:r>
      <w:r w:rsidRPr="00304E7D">
        <w:rPr>
          <w:rFonts w:cs="Arial" w:hint="eastAsia"/>
          <w:bCs/>
          <w:sz w:val="28"/>
        </w:rPr>
        <w:t>1</w:t>
      </w:r>
      <w:r w:rsidRPr="00304E7D">
        <w:rPr>
          <w:rFonts w:cs="Arial" w:hint="eastAsia"/>
          <w:bCs/>
          <w:sz w:val="28"/>
          <w:lang w:eastAsia="ja-JP"/>
        </w:rPr>
        <w:t>3</w:t>
      </w:r>
      <w:r w:rsidR="005A4ABC">
        <w:rPr>
          <w:rFonts w:eastAsiaTheme="minorEastAsia" w:cs="Arial" w:hint="eastAsia"/>
          <w:bCs/>
          <w:sz w:val="28"/>
          <w:vertAlign w:val="superscript"/>
          <w:lang w:eastAsia="zh-CN"/>
        </w:rPr>
        <w:t>th</w:t>
      </w:r>
      <w:r w:rsidRPr="00304E7D">
        <w:rPr>
          <w:rFonts w:cs="Arial" w:hint="eastAsia"/>
          <w:bCs/>
          <w:sz w:val="28"/>
        </w:rPr>
        <w:t xml:space="preserve"> </w:t>
      </w:r>
      <w:r w:rsidRPr="00304E7D">
        <w:rPr>
          <w:rFonts w:cs="Arial"/>
          <w:bCs/>
          <w:sz w:val="28"/>
        </w:rPr>
        <w:t xml:space="preserve">- </w:t>
      </w:r>
      <w:r w:rsidRPr="00304E7D">
        <w:rPr>
          <w:rFonts w:cs="Arial" w:hint="eastAsia"/>
          <w:bCs/>
          <w:sz w:val="28"/>
        </w:rPr>
        <w:t>1</w:t>
      </w:r>
      <w:r w:rsidRPr="00304E7D">
        <w:rPr>
          <w:rFonts w:cs="Arial" w:hint="eastAsia"/>
          <w:bCs/>
          <w:sz w:val="28"/>
          <w:lang w:eastAsia="ja-JP"/>
        </w:rPr>
        <w:t>7</w:t>
      </w:r>
      <w:r w:rsidRPr="00304E7D">
        <w:rPr>
          <w:rFonts w:cs="Arial"/>
          <w:bCs/>
          <w:sz w:val="28"/>
          <w:vertAlign w:val="superscript"/>
        </w:rPr>
        <w:t>th</w:t>
      </w:r>
      <w:r w:rsidRPr="00304E7D">
        <w:rPr>
          <w:rFonts w:cs="Arial"/>
          <w:bCs/>
          <w:sz w:val="28"/>
        </w:rPr>
        <w:t xml:space="preserve"> </w:t>
      </w:r>
      <w:r w:rsidRPr="00304E7D">
        <w:rPr>
          <w:rFonts w:cs="Arial" w:hint="eastAsia"/>
          <w:bCs/>
          <w:sz w:val="28"/>
          <w:lang w:eastAsia="ja-JP"/>
        </w:rPr>
        <w:t>February</w:t>
      </w:r>
      <w:r w:rsidRPr="00304E7D">
        <w:rPr>
          <w:rFonts w:cs="Arial"/>
          <w:bCs/>
          <w:sz w:val="28"/>
        </w:rPr>
        <w:t xml:space="preserve"> 201</w:t>
      </w:r>
      <w:r w:rsidRPr="00304E7D">
        <w:rPr>
          <w:rFonts w:cs="Arial" w:hint="eastAsia"/>
          <w:bCs/>
          <w:sz w:val="28"/>
          <w:lang w:eastAsia="ja-JP"/>
        </w:rPr>
        <w:t>7</w:t>
      </w:r>
    </w:p>
    <w:p w:rsidR="002538C0" w:rsidRPr="00B90B20" w:rsidRDefault="002538C0" w:rsidP="002538C0">
      <w:pPr>
        <w:pStyle w:val="Header"/>
        <w:tabs>
          <w:tab w:val="clear" w:pos="4536"/>
        </w:tabs>
        <w:rPr>
          <w:rFonts w:eastAsia="宋体"/>
          <w:sz w:val="22"/>
          <w:szCs w:val="22"/>
          <w:lang w:eastAsia="zh-CN"/>
        </w:rPr>
      </w:pPr>
    </w:p>
    <w:p w:rsidR="009E02B9" w:rsidRDefault="002538C0" w:rsidP="0097285F">
      <w:pPr>
        <w:pStyle w:val="Header"/>
        <w:tabs>
          <w:tab w:val="left" w:pos="1800"/>
        </w:tabs>
        <w:spacing w:line="312" w:lineRule="auto"/>
        <w:ind w:left="1840" w:hangingChars="833" w:hanging="1840"/>
        <w:rPr>
          <w:rFonts w:eastAsia="宋体"/>
          <w:sz w:val="22"/>
          <w:szCs w:val="22"/>
          <w:lang w:eastAsia="zh-CN"/>
        </w:rPr>
      </w:pPr>
      <w:r w:rsidRPr="003B61E4">
        <w:rPr>
          <w:rFonts w:eastAsia="宋体"/>
          <w:sz w:val="22"/>
          <w:szCs w:val="22"/>
          <w:lang w:eastAsia="zh-CN"/>
        </w:rPr>
        <w:t xml:space="preserve">Source: </w:t>
      </w:r>
      <w:r w:rsidRPr="003B61E4">
        <w:rPr>
          <w:rFonts w:eastAsia="宋体"/>
          <w:sz w:val="22"/>
          <w:szCs w:val="22"/>
          <w:lang w:eastAsia="zh-CN"/>
        </w:rPr>
        <w:tab/>
      </w:r>
      <w:r w:rsidR="00135780" w:rsidRPr="003B61E4">
        <w:rPr>
          <w:rFonts w:eastAsia="宋体"/>
          <w:sz w:val="22"/>
          <w:szCs w:val="22"/>
          <w:lang w:eastAsia="zh-CN"/>
        </w:rPr>
        <w:t>ZTE, ZTE Microelectronics</w:t>
      </w:r>
    </w:p>
    <w:p w:rsidR="009E02B9" w:rsidRDefault="002538C0" w:rsidP="0097285F">
      <w:pPr>
        <w:pStyle w:val="Header"/>
        <w:tabs>
          <w:tab w:val="left" w:pos="1800"/>
        </w:tabs>
        <w:spacing w:line="312" w:lineRule="auto"/>
        <w:ind w:left="1840" w:hangingChars="833" w:hanging="1840"/>
        <w:rPr>
          <w:rFonts w:eastAsia="宋体"/>
          <w:sz w:val="22"/>
          <w:szCs w:val="22"/>
          <w:lang w:eastAsia="zh-CN"/>
        </w:rPr>
      </w:pPr>
      <w:r w:rsidRPr="00523C4F">
        <w:rPr>
          <w:rFonts w:eastAsia="宋体" w:hint="eastAsia"/>
          <w:sz w:val="22"/>
          <w:szCs w:val="22"/>
          <w:lang w:eastAsia="zh-CN"/>
        </w:rPr>
        <w:t>Title</w:t>
      </w:r>
      <w:r w:rsidRPr="003B61E4">
        <w:rPr>
          <w:rFonts w:eastAsia="宋体"/>
          <w:sz w:val="22"/>
          <w:szCs w:val="22"/>
          <w:lang w:eastAsia="zh-CN"/>
        </w:rPr>
        <w:t>:</w:t>
      </w:r>
      <w:r w:rsidRPr="00523C4F">
        <w:rPr>
          <w:rFonts w:eastAsia="宋体" w:hint="eastAsia"/>
          <w:sz w:val="22"/>
          <w:szCs w:val="22"/>
          <w:lang w:eastAsia="zh-CN"/>
        </w:rPr>
        <w:tab/>
      </w:r>
      <w:r w:rsidR="00571930">
        <w:rPr>
          <w:rFonts w:eastAsia="宋体"/>
          <w:sz w:val="22"/>
          <w:szCs w:val="22"/>
          <w:lang w:eastAsia="zh-CN"/>
        </w:rPr>
        <w:t>DL</w:t>
      </w:r>
      <w:r w:rsidR="00EC387C" w:rsidRPr="00EC387C">
        <w:rPr>
          <w:rFonts w:eastAsia="宋体"/>
          <w:sz w:val="22"/>
          <w:szCs w:val="22"/>
          <w:lang w:eastAsia="zh-CN"/>
        </w:rPr>
        <w:t xml:space="preserve"> </w:t>
      </w:r>
      <w:r w:rsidR="00130AA3">
        <w:rPr>
          <w:rFonts w:eastAsia="宋体" w:hint="eastAsia"/>
          <w:sz w:val="22"/>
          <w:szCs w:val="22"/>
          <w:lang w:eastAsia="zh-CN"/>
        </w:rPr>
        <w:t xml:space="preserve">Common </w:t>
      </w:r>
      <w:r w:rsidR="00854901">
        <w:rPr>
          <w:rFonts w:eastAsia="宋体"/>
          <w:sz w:val="22"/>
          <w:szCs w:val="22"/>
          <w:lang w:eastAsia="zh-CN"/>
        </w:rPr>
        <w:t>Control</w:t>
      </w:r>
      <w:r w:rsidR="00130AA3">
        <w:rPr>
          <w:rFonts w:eastAsia="宋体"/>
          <w:sz w:val="22"/>
          <w:szCs w:val="22"/>
          <w:lang w:eastAsia="zh-CN"/>
        </w:rPr>
        <w:t xml:space="preserve"> for N</w:t>
      </w:r>
      <w:r w:rsidR="00130AA3">
        <w:rPr>
          <w:rFonts w:eastAsia="宋体" w:hint="eastAsia"/>
          <w:sz w:val="22"/>
          <w:szCs w:val="22"/>
          <w:lang w:eastAsia="zh-CN"/>
        </w:rPr>
        <w:t>R</w:t>
      </w:r>
      <w:r w:rsidR="00EC387C">
        <w:rPr>
          <w:rFonts w:eastAsia="宋体" w:hint="eastAsia"/>
          <w:sz w:val="22"/>
          <w:szCs w:val="22"/>
          <w:lang w:eastAsia="zh-CN"/>
        </w:rPr>
        <w:t xml:space="preserve">                         </w:t>
      </w:r>
    </w:p>
    <w:p w:rsidR="009E02B9" w:rsidRDefault="002538C0" w:rsidP="0097285F">
      <w:pPr>
        <w:pStyle w:val="Header"/>
        <w:tabs>
          <w:tab w:val="left" w:pos="1800"/>
        </w:tabs>
        <w:spacing w:line="312" w:lineRule="auto"/>
        <w:ind w:left="1840" w:hangingChars="833" w:hanging="1840"/>
        <w:rPr>
          <w:rFonts w:eastAsia="宋体"/>
          <w:sz w:val="22"/>
          <w:szCs w:val="22"/>
          <w:lang w:eastAsia="zh-CN"/>
        </w:rPr>
      </w:pPr>
      <w:r w:rsidRPr="003B61E4">
        <w:rPr>
          <w:rFonts w:eastAsia="宋体"/>
          <w:sz w:val="22"/>
          <w:szCs w:val="22"/>
          <w:lang w:eastAsia="zh-CN"/>
        </w:rPr>
        <w:t>Agenda Item:</w:t>
      </w:r>
      <w:bookmarkStart w:id="0" w:name="Source"/>
      <w:bookmarkEnd w:id="0"/>
      <w:r w:rsidRPr="003B61E4">
        <w:rPr>
          <w:rFonts w:eastAsia="宋体"/>
          <w:sz w:val="22"/>
          <w:szCs w:val="22"/>
          <w:lang w:eastAsia="zh-CN"/>
        </w:rPr>
        <w:tab/>
      </w:r>
      <w:r w:rsidR="0080383C" w:rsidRPr="0080383C">
        <w:rPr>
          <w:rFonts w:eastAsia="宋体"/>
          <w:sz w:val="22"/>
          <w:szCs w:val="22"/>
          <w:lang w:eastAsia="zh-CN"/>
        </w:rPr>
        <w:t>8.1.3.1.2</w:t>
      </w:r>
    </w:p>
    <w:p w:rsidR="002538C0" w:rsidRPr="00523C4F" w:rsidRDefault="002538C0" w:rsidP="002538C0">
      <w:pPr>
        <w:pStyle w:val="Header"/>
        <w:tabs>
          <w:tab w:val="left" w:pos="1800"/>
        </w:tabs>
        <w:spacing w:line="312" w:lineRule="auto"/>
        <w:rPr>
          <w:rFonts w:eastAsia="宋体"/>
          <w:sz w:val="22"/>
          <w:szCs w:val="22"/>
          <w:lang w:eastAsia="zh-CN"/>
        </w:rPr>
      </w:pPr>
      <w:r w:rsidRPr="003B61E4">
        <w:rPr>
          <w:rFonts w:eastAsia="宋体"/>
          <w:sz w:val="22"/>
          <w:szCs w:val="22"/>
          <w:lang w:eastAsia="zh-CN"/>
        </w:rPr>
        <w:t>Document for:</w:t>
      </w:r>
      <w:r w:rsidRPr="003B61E4">
        <w:rPr>
          <w:rFonts w:eastAsia="宋体"/>
          <w:sz w:val="22"/>
          <w:szCs w:val="22"/>
          <w:lang w:eastAsia="zh-CN"/>
        </w:rPr>
        <w:tab/>
      </w:r>
      <w:bookmarkStart w:id="1" w:name="DocumentFor"/>
      <w:bookmarkEnd w:id="1"/>
      <w:r w:rsidRPr="003B61E4">
        <w:rPr>
          <w:rFonts w:eastAsia="宋体"/>
          <w:sz w:val="22"/>
          <w:szCs w:val="22"/>
          <w:lang w:eastAsia="zh-CN"/>
        </w:rPr>
        <w:t xml:space="preserve">Discussion </w:t>
      </w:r>
      <w:r w:rsidRPr="00523C4F">
        <w:rPr>
          <w:rFonts w:eastAsia="宋体" w:hint="eastAsia"/>
          <w:sz w:val="22"/>
          <w:szCs w:val="22"/>
          <w:lang w:eastAsia="zh-CN"/>
        </w:rPr>
        <w:t>and Decision</w:t>
      </w:r>
    </w:p>
    <w:p w:rsidR="002538C0" w:rsidRPr="003C7FD5" w:rsidRDefault="002538C0" w:rsidP="002538C0">
      <w:pPr>
        <w:pBdr>
          <w:bottom w:val="single" w:sz="4" w:space="1" w:color="auto"/>
        </w:pBdr>
        <w:tabs>
          <w:tab w:val="left" w:pos="2552"/>
        </w:tabs>
        <w:rPr>
          <w:rFonts w:ascii="Arial" w:hAnsi="Arial" w:cs="Arial"/>
        </w:rPr>
      </w:pPr>
    </w:p>
    <w:p w:rsidR="009E02B9" w:rsidRDefault="002538C0" w:rsidP="00ED7BF1">
      <w:pPr>
        <w:pStyle w:val="Heading1"/>
        <w:rPr>
          <w:lang w:val="en-US"/>
        </w:rPr>
      </w:pPr>
      <w:r w:rsidRPr="00ED7BF1">
        <w:t>Introduction</w:t>
      </w:r>
      <w:r w:rsidR="00B66A05" w:rsidRPr="009A2393">
        <w:rPr>
          <w:rFonts w:hint="eastAsia"/>
          <w:lang w:val="en-US"/>
        </w:rPr>
        <w:t xml:space="preserve">    </w:t>
      </w:r>
    </w:p>
    <w:p w:rsidR="00D85AAA" w:rsidRDefault="00C97B99" w:rsidP="00ED7BF1">
      <w:pPr>
        <w:overflowPunct w:val="0"/>
        <w:autoSpaceDE w:val="0"/>
        <w:autoSpaceDN w:val="0"/>
        <w:adjustRightInd w:val="0"/>
        <w:spacing w:beforeLines="50" w:line="300" w:lineRule="auto"/>
        <w:jc w:val="both"/>
        <w:textAlignment w:val="baseline"/>
        <w:rPr>
          <w:szCs w:val="20"/>
        </w:rPr>
      </w:pPr>
      <w:r>
        <w:rPr>
          <w:szCs w:val="20"/>
        </w:rPr>
        <w:t>Ran1 had discussed in</w:t>
      </w:r>
      <w:r w:rsidR="00110171">
        <w:rPr>
          <w:szCs w:val="20"/>
        </w:rPr>
        <w:t xml:space="preserve"> the</w:t>
      </w:r>
      <w:r>
        <w:rPr>
          <w:szCs w:val="20"/>
        </w:rPr>
        <w:t xml:space="preserve"> </w:t>
      </w:r>
      <w:r w:rsidR="001D2389">
        <w:rPr>
          <w:rFonts w:hint="eastAsia"/>
          <w:szCs w:val="20"/>
        </w:rPr>
        <w:t xml:space="preserve">Ad Hoc </w:t>
      </w:r>
      <w:r>
        <w:rPr>
          <w:szCs w:val="20"/>
        </w:rPr>
        <w:t>meeting how to indicate the broadcast information to support effective operation in NR. Several candidate content</w:t>
      </w:r>
      <w:r w:rsidR="00110171">
        <w:rPr>
          <w:szCs w:val="20"/>
        </w:rPr>
        <w:t>s</w:t>
      </w:r>
      <w:r>
        <w:rPr>
          <w:szCs w:val="20"/>
        </w:rPr>
        <w:t xml:space="preserve"> for th</w:t>
      </w:r>
      <w:r w:rsidR="00880D08">
        <w:rPr>
          <w:szCs w:val="20"/>
        </w:rPr>
        <w:t>e</w:t>
      </w:r>
      <w:r>
        <w:rPr>
          <w:szCs w:val="20"/>
        </w:rPr>
        <w:t xml:space="preserve"> broadcast information </w:t>
      </w:r>
      <w:r w:rsidR="00A91A33">
        <w:rPr>
          <w:szCs w:val="20"/>
        </w:rPr>
        <w:t>ha</w:t>
      </w:r>
      <w:r w:rsidR="00880D08">
        <w:rPr>
          <w:rFonts w:hint="eastAsia"/>
          <w:szCs w:val="20"/>
        </w:rPr>
        <w:t>ve</w:t>
      </w:r>
      <w:r w:rsidR="00A91A33">
        <w:rPr>
          <w:szCs w:val="20"/>
        </w:rPr>
        <w:t xml:space="preserve"> been proposed</w:t>
      </w:r>
      <w:r w:rsidR="00FE3B79">
        <w:rPr>
          <w:szCs w:val="20"/>
        </w:rPr>
        <w:t xml:space="preserve"> </w:t>
      </w:r>
      <w:r w:rsidR="001D2389">
        <w:rPr>
          <w:rFonts w:hint="eastAsia"/>
          <w:szCs w:val="20"/>
        </w:rPr>
        <w:t>[1]</w:t>
      </w:r>
      <w:r>
        <w:rPr>
          <w:szCs w:val="20"/>
        </w:rPr>
        <w:t>. We need to further indentify information as common control information to enable schemes like dynamic slot type. I</w:t>
      </w:r>
      <w:r w:rsidR="009A2393">
        <w:rPr>
          <w:rFonts w:hint="eastAsia"/>
          <w:szCs w:val="20"/>
        </w:rPr>
        <w:t xml:space="preserve">n this contribution, we </w:t>
      </w:r>
      <w:r w:rsidR="009A2393">
        <w:rPr>
          <w:szCs w:val="20"/>
        </w:rPr>
        <w:t>provide</w:t>
      </w:r>
      <w:r w:rsidR="009A2393">
        <w:rPr>
          <w:rFonts w:hint="eastAsia"/>
          <w:szCs w:val="20"/>
        </w:rPr>
        <w:t xml:space="preserve"> our </w:t>
      </w:r>
      <w:r>
        <w:rPr>
          <w:szCs w:val="20"/>
        </w:rPr>
        <w:t xml:space="preserve">further </w:t>
      </w:r>
      <w:r w:rsidR="009A2393">
        <w:rPr>
          <w:rFonts w:hint="eastAsia"/>
          <w:szCs w:val="20"/>
        </w:rPr>
        <w:t xml:space="preserve">views on </w:t>
      </w:r>
      <w:r w:rsidR="00110171">
        <w:rPr>
          <w:szCs w:val="20"/>
        </w:rPr>
        <w:t xml:space="preserve">the </w:t>
      </w:r>
      <w:r>
        <w:rPr>
          <w:szCs w:val="20"/>
        </w:rPr>
        <w:t xml:space="preserve">content and </w:t>
      </w:r>
      <w:r w:rsidR="009A2393">
        <w:rPr>
          <w:rFonts w:hint="eastAsia"/>
          <w:szCs w:val="20"/>
        </w:rPr>
        <w:t>transmission</w:t>
      </w:r>
      <w:r w:rsidR="00D71E82">
        <w:rPr>
          <w:rFonts w:hint="eastAsia"/>
          <w:szCs w:val="20"/>
        </w:rPr>
        <w:t xml:space="preserve"> of </w:t>
      </w:r>
      <w:r w:rsidR="00110171">
        <w:rPr>
          <w:szCs w:val="20"/>
        </w:rPr>
        <w:t xml:space="preserve">the </w:t>
      </w:r>
      <w:r w:rsidR="00683E73">
        <w:rPr>
          <w:szCs w:val="20"/>
        </w:rPr>
        <w:t>common control.</w:t>
      </w:r>
    </w:p>
    <w:p w:rsidR="00A33CE2" w:rsidRDefault="0091202E" w:rsidP="00A33CE2">
      <w:pPr>
        <w:pStyle w:val="Heading1"/>
        <w:rPr>
          <w:rFonts w:eastAsiaTheme="minorEastAsia"/>
          <w:lang w:val="en-US"/>
        </w:rPr>
      </w:pPr>
      <w:r>
        <w:rPr>
          <w:rFonts w:hint="eastAsia"/>
          <w:lang w:val="en-US"/>
        </w:rPr>
        <w:t>Discussion</w:t>
      </w:r>
    </w:p>
    <w:p w:rsidR="00015DBB" w:rsidRDefault="004878FB" w:rsidP="00015DBB">
      <w:r>
        <w:rPr>
          <w:rFonts w:hint="eastAsia"/>
        </w:rPr>
        <w:t xml:space="preserve">Group common PDCCH will indicate different information </w:t>
      </w:r>
      <w:r w:rsidR="00015DBB">
        <w:rPr>
          <w:rFonts w:hint="eastAsia"/>
        </w:rPr>
        <w:t xml:space="preserve">that may </w:t>
      </w:r>
      <w:r w:rsidR="00015DBB">
        <w:t>correspond</w:t>
      </w:r>
      <w:r w:rsidR="00015DBB">
        <w:rPr>
          <w:rFonts w:hint="eastAsia"/>
        </w:rPr>
        <w:t xml:space="preserve"> to different periodicity. Slot type will be indicated in group common PDCCH.  </w:t>
      </w:r>
      <w:r>
        <w:rPr>
          <w:rFonts w:hint="eastAsia"/>
        </w:rPr>
        <w:t xml:space="preserve">It is also supported to indicate the PDSCH starting symbol. </w:t>
      </w:r>
      <w:r w:rsidR="00015DBB">
        <w:rPr>
          <w:rFonts w:hint="eastAsia"/>
        </w:rPr>
        <w:t xml:space="preserve">However, it is not decided if common PDCCH will indicate that starting symbol. </w:t>
      </w:r>
    </w:p>
    <w:p w:rsidR="00A33CE2" w:rsidRPr="00C70A6C" w:rsidRDefault="00015DBB" w:rsidP="00015DBB">
      <w:pPr>
        <w:rPr>
          <w:szCs w:val="20"/>
        </w:rPr>
      </w:pPr>
      <w:r>
        <w:rPr>
          <w:rFonts w:hint="eastAsia"/>
        </w:rPr>
        <w:t xml:space="preserve">Another potential dynamic indication in common PDCCH is for the control resource set duration. A semi-static control resource set duration should also be </w:t>
      </w:r>
      <w:r>
        <w:t>configure</w:t>
      </w:r>
      <w:r>
        <w:rPr>
          <w:rFonts w:hint="eastAsia"/>
        </w:rPr>
        <w:t>d</w:t>
      </w:r>
      <w:r>
        <w:t>.</w:t>
      </w:r>
      <w:r>
        <w:rPr>
          <w:rFonts w:hint="eastAsia"/>
        </w:rPr>
        <w:t xml:space="preserve"> The </w:t>
      </w:r>
      <w:r w:rsidR="002223EE">
        <w:rPr>
          <w:rFonts w:hint="eastAsia"/>
        </w:rPr>
        <w:t>d</w:t>
      </w:r>
      <w:r>
        <w:rPr>
          <w:rFonts w:hint="eastAsia"/>
        </w:rPr>
        <w:t>ynamic indication is to further reduce the blind decoding. Other information including group TPC should also be considered.</w:t>
      </w:r>
    </w:p>
    <w:p w:rsidR="00CF0091" w:rsidRDefault="002223EE" w:rsidP="00ED7BF1">
      <w:pPr>
        <w:pStyle w:val="Heading2"/>
      </w:pPr>
      <w:r>
        <w:rPr>
          <w:rFonts w:hint="eastAsia"/>
        </w:rPr>
        <w:t>D</w:t>
      </w:r>
      <w:r w:rsidRPr="002223EE">
        <w:t xml:space="preserve">ynamic control resource set duration and </w:t>
      </w:r>
      <w:r>
        <w:rPr>
          <w:rFonts w:hint="eastAsia"/>
        </w:rPr>
        <w:t xml:space="preserve">PDSCH </w:t>
      </w:r>
      <w:r w:rsidRPr="002223EE">
        <w:t>starting</w:t>
      </w:r>
    </w:p>
    <w:p w:rsidR="00973F55" w:rsidRPr="004529DB" w:rsidRDefault="002223EE" w:rsidP="00086E8E">
      <w:pPr>
        <w:rPr>
          <w:szCs w:val="20"/>
        </w:rPr>
      </w:pPr>
      <w:r>
        <w:rPr>
          <w:rFonts w:hint="eastAsia"/>
          <w:szCs w:val="20"/>
        </w:rPr>
        <w:t xml:space="preserve">We consider the </w:t>
      </w:r>
      <w:r w:rsidR="00C847EF">
        <w:rPr>
          <w:rFonts w:hint="eastAsia"/>
          <w:szCs w:val="20"/>
        </w:rPr>
        <w:t xml:space="preserve">control resource set will be </w:t>
      </w:r>
      <w:r w:rsidR="00C847EF">
        <w:rPr>
          <w:szCs w:val="20"/>
        </w:rPr>
        <w:t>configured</w:t>
      </w:r>
      <w:r w:rsidR="00C847EF">
        <w:rPr>
          <w:rFonts w:hint="eastAsia"/>
          <w:szCs w:val="20"/>
        </w:rPr>
        <w:t xml:space="preserve"> </w:t>
      </w:r>
      <w:r w:rsidR="00C847EF">
        <w:rPr>
          <w:szCs w:val="20"/>
        </w:rPr>
        <w:t>depend</w:t>
      </w:r>
      <w:r w:rsidR="00C847EF">
        <w:rPr>
          <w:rFonts w:hint="eastAsia"/>
          <w:szCs w:val="20"/>
        </w:rPr>
        <w:t>s on the use case. Figure 1 illustrate</w:t>
      </w:r>
      <w:r w:rsidR="009F38D3">
        <w:rPr>
          <w:rFonts w:hint="eastAsia"/>
          <w:szCs w:val="20"/>
        </w:rPr>
        <w:t>s</w:t>
      </w:r>
      <w:r w:rsidR="00C847EF">
        <w:rPr>
          <w:rFonts w:hint="eastAsia"/>
          <w:szCs w:val="20"/>
        </w:rPr>
        <w:t xml:space="preserve"> the possible configuration of resource set.</w:t>
      </w:r>
      <w:r w:rsidR="009F38D3">
        <w:rPr>
          <w:rFonts w:hint="eastAsia"/>
          <w:szCs w:val="20"/>
        </w:rPr>
        <w:t xml:space="preserve"> Each set have a duration been </w:t>
      </w:r>
      <w:r w:rsidR="009F38D3">
        <w:rPr>
          <w:szCs w:val="20"/>
        </w:rPr>
        <w:t>semi</w:t>
      </w:r>
      <w:r w:rsidR="009F38D3">
        <w:rPr>
          <w:rFonts w:hint="eastAsia"/>
          <w:szCs w:val="20"/>
        </w:rPr>
        <w:t>-</w:t>
      </w:r>
      <w:r w:rsidR="009F38D3">
        <w:rPr>
          <w:szCs w:val="20"/>
        </w:rPr>
        <w:t>statically</w:t>
      </w:r>
      <w:r w:rsidR="009F38D3">
        <w:rPr>
          <w:rFonts w:hint="eastAsia"/>
          <w:szCs w:val="20"/>
        </w:rPr>
        <w:t xml:space="preserve"> configured or </w:t>
      </w:r>
      <w:r w:rsidR="006C4FA0">
        <w:rPr>
          <w:rFonts w:hint="eastAsia"/>
          <w:szCs w:val="20"/>
        </w:rPr>
        <w:t>implicitly determined</w:t>
      </w:r>
      <w:r w:rsidR="009F38D3">
        <w:rPr>
          <w:rFonts w:hint="eastAsia"/>
          <w:szCs w:val="20"/>
        </w:rPr>
        <w:t xml:space="preserve"> with certain duration.</w:t>
      </w:r>
    </w:p>
    <w:p w:rsidR="005762D3" w:rsidRPr="005762D3" w:rsidRDefault="000B1F46" w:rsidP="005762D3">
      <w:pPr>
        <w:jc w:val="center"/>
        <w:rPr>
          <w:szCs w:val="20"/>
        </w:rPr>
      </w:pPr>
      <w:r>
        <w:object w:dxaOrig="11187" w:dyaOrig="72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85pt;height:160.1pt" o:ole="">
            <v:imagedata r:id="rId8" o:title=""/>
          </v:shape>
          <o:OLEObject Type="Embed" ProgID="Visio.Drawing.11" ShapeID="_x0000_i1025" DrawAspect="Content" ObjectID="_1547972310" r:id="rId9"/>
        </w:object>
      </w:r>
    </w:p>
    <w:p w:rsidR="005762D3" w:rsidRPr="005762D3" w:rsidRDefault="0066562D" w:rsidP="000F1EFD">
      <w:pPr>
        <w:jc w:val="center"/>
        <w:rPr>
          <w:szCs w:val="20"/>
        </w:rPr>
      </w:pPr>
      <w:r>
        <w:rPr>
          <w:szCs w:val="20"/>
        </w:rPr>
        <w:t>Figure</w:t>
      </w:r>
      <w:r w:rsidR="00B627DA">
        <w:rPr>
          <w:rFonts w:hint="eastAsia"/>
          <w:szCs w:val="20"/>
        </w:rPr>
        <w:t xml:space="preserve"> </w:t>
      </w:r>
      <w:r w:rsidR="005762D3" w:rsidRPr="005762D3">
        <w:rPr>
          <w:szCs w:val="20"/>
        </w:rPr>
        <w:t xml:space="preserve">1 </w:t>
      </w:r>
      <w:r w:rsidR="00E334B2">
        <w:rPr>
          <w:szCs w:val="20"/>
        </w:rPr>
        <w:t>PDCCH duration for different</w:t>
      </w:r>
      <w:r w:rsidR="005762D3" w:rsidRPr="005762D3">
        <w:rPr>
          <w:szCs w:val="20"/>
        </w:rPr>
        <w:t xml:space="preserve"> control resource set</w:t>
      </w:r>
      <w:r w:rsidR="00E334B2">
        <w:rPr>
          <w:szCs w:val="20"/>
        </w:rPr>
        <w:t>s</w:t>
      </w:r>
    </w:p>
    <w:p w:rsidR="00EB5040" w:rsidRDefault="006C4FA0" w:rsidP="00086E8E">
      <w:pPr>
        <w:rPr>
          <w:szCs w:val="20"/>
        </w:rPr>
      </w:pPr>
      <w:r>
        <w:rPr>
          <w:rFonts w:hint="eastAsia"/>
          <w:szCs w:val="20"/>
        </w:rPr>
        <w:lastRenderedPageBreak/>
        <w:t xml:space="preserve">Duration for </w:t>
      </w:r>
      <w:r w:rsidR="006E438F">
        <w:rPr>
          <w:rFonts w:hint="eastAsia"/>
          <w:szCs w:val="20"/>
        </w:rPr>
        <w:t xml:space="preserve">control </w:t>
      </w:r>
      <w:r w:rsidR="006E438F">
        <w:rPr>
          <w:szCs w:val="20"/>
        </w:rPr>
        <w:t>resource</w:t>
      </w:r>
      <w:r w:rsidR="006E438F">
        <w:rPr>
          <w:rFonts w:hint="eastAsia"/>
          <w:szCs w:val="20"/>
        </w:rPr>
        <w:t xml:space="preserve"> carrying </w:t>
      </w:r>
      <w:r w:rsidR="00007B64">
        <w:rPr>
          <w:rFonts w:hint="eastAsia"/>
          <w:szCs w:val="20"/>
        </w:rPr>
        <w:t>c</w:t>
      </w:r>
      <w:r>
        <w:rPr>
          <w:rFonts w:hint="eastAsia"/>
          <w:szCs w:val="20"/>
        </w:rPr>
        <w:t xml:space="preserve">ommon </w:t>
      </w:r>
      <w:r w:rsidR="00EB5040">
        <w:rPr>
          <w:rFonts w:hint="eastAsia"/>
          <w:szCs w:val="20"/>
        </w:rPr>
        <w:t>control</w:t>
      </w:r>
      <w:r w:rsidR="005918B0">
        <w:rPr>
          <w:rFonts w:hint="eastAsia"/>
          <w:szCs w:val="20"/>
        </w:rPr>
        <w:t xml:space="preserve"> </w:t>
      </w:r>
      <w:r w:rsidR="00007B64">
        <w:rPr>
          <w:rFonts w:hint="eastAsia"/>
          <w:szCs w:val="20"/>
        </w:rPr>
        <w:t xml:space="preserve">SS </w:t>
      </w:r>
      <w:r w:rsidR="005918B0">
        <w:rPr>
          <w:rFonts w:hint="eastAsia"/>
          <w:szCs w:val="20"/>
        </w:rPr>
        <w:t xml:space="preserve">cannot be blindly detected. Considering common control will help for detection of other channel including UE-specific DCI, it would be preferred to </w:t>
      </w:r>
      <w:r w:rsidR="005918B0">
        <w:rPr>
          <w:szCs w:val="20"/>
        </w:rPr>
        <w:t>transmit</w:t>
      </w:r>
      <w:r w:rsidR="005918B0">
        <w:rPr>
          <w:rFonts w:hint="eastAsia"/>
          <w:szCs w:val="20"/>
        </w:rPr>
        <w:t xml:space="preserve"> in 1 OFDM symbol. The group common PDCCH </w:t>
      </w:r>
      <w:r w:rsidR="00EB5040">
        <w:rPr>
          <w:rFonts w:hint="eastAsia"/>
          <w:szCs w:val="20"/>
        </w:rPr>
        <w:t>can be included in common control</w:t>
      </w:r>
      <w:r w:rsidR="00007B64">
        <w:rPr>
          <w:rFonts w:hint="eastAsia"/>
          <w:szCs w:val="20"/>
        </w:rPr>
        <w:t xml:space="preserve"> SS</w:t>
      </w:r>
      <w:r w:rsidR="00EB5040">
        <w:rPr>
          <w:rFonts w:hint="eastAsia"/>
          <w:szCs w:val="20"/>
        </w:rPr>
        <w:t xml:space="preserve">. </w:t>
      </w:r>
    </w:p>
    <w:p w:rsidR="002223EE" w:rsidRDefault="00EB5040" w:rsidP="00086E8E">
      <w:pPr>
        <w:rPr>
          <w:szCs w:val="20"/>
        </w:rPr>
      </w:pPr>
      <w:r>
        <w:rPr>
          <w:rFonts w:hint="eastAsia"/>
          <w:szCs w:val="20"/>
        </w:rPr>
        <w:t>The control resource of UE-specific DCI can be indicated by group common control with dynamic duration</w:t>
      </w:r>
      <w:r w:rsidR="009D529F">
        <w:rPr>
          <w:rFonts w:hint="eastAsia"/>
          <w:szCs w:val="20"/>
        </w:rPr>
        <w:t>.</w:t>
      </w:r>
      <w:r>
        <w:rPr>
          <w:rFonts w:hint="eastAsia"/>
          <w:szCs w:val="20"/>
        </w:rPr>
        <w:t xml:space="preserve"> </w:t>
      </w:r>
      <w:r w:rsidR="009D529F">
        <w:rPr>
          <w:rFonts w:hint="eastAsia"/>
          <w:szCs w:val="20"/>
        </w:rPr>
        <w:t>T</w:t>
      </w:r>
      <w:r>
        <w:rPr>
          <w:rFonts w:hint="eastAsia"/>
          <w:szCs w:val="20"/>
        </w:rPr>
        <w:t xml:space="preserve">his can help to </w:t>
      </w:r>
      <w:r w:rsidR="009D529F">
        <w:rPr>
          <w:rFonts w:hint="eastAsia"/>
          <w:szCs w:val="20"/>
        </w:rPr>
        <w:t xml:space="preserve">reduce the blind decoding of UE-specific search space. It can also help to reduce UE power </w:t>
      </w:r>
      <w:r w:rsidR="009D529F">
        <w:rPr>
          <w:szCs w:val="20"/>
        </w:rPr>
        <w:t xml:space="preserve">consumption. </w:t>
      </w:r>
      <w:r w:rsidR="009D529F">
        <w:rPr>
          <w:rFonts w:hint="eastAsia"/>
          <w:szCs w:val="20"/>
        </w:rPr>
        <w:t xml:space="preserve">The </w:t>
      </w:r>
      <w:r w:rsidR="009D529F">
        <w:rPr>
          <w:szCs w:val="20"/>
        </w:rPr>
        <w:t>definition</w:t>
      </w:r>
      <w:r w:rsidR="009D529F">
        <w:rPr>
          <w:rFonts w:hint="eastAsia"/>
          <w:szCs w:val="20"/>
        </w:rPr>
        <w:t xml:space="preserve"> of duration could be in </w:t>
      </w:r>
      <w:r w:rsidR="009D529F">
        <w:rPr>
          <w:szCs w:val="20"/>
        </w:rPr>
        <w:t>different</w:t>
      </w:r>
      <w:r w:rsidR="009D529F">
        <w:rPr>
          <w:rFonts w:hint="eastAsia"/>
          <w:szCs w:val="20"/>
        </w:rPr>
        <w:t xml:space="preserve"> set, as </w:t>
      </w:r>
      <w:r w:rsidR="00CF5E79">
        <w:rPr>
          <w:rFonts w:hint="eastAsia"/>
          <w:szCs w:val="20"/>
        </w:rPr>
        <w:t>F</w:t>
      </w:r>
      <w:r w:rsidR="009D529F">
        <w:rPr>
          <w:rFonts w:hint="eastAsia"/>
          <w:szCs w:val="20"/>
        </w:rPr>
        <w:t xml:space="preserve">igure 1 illustrated. </w:t>
      </w:r>
      <w:r w:rsidR="009D529F">
        <w:rPr>
          <w:szCs w:val="20"/>
        </w:rPr>
        <w:t>T</w:t>
      </w:r>
      <w:r w:rsidR="009D529F">
        <w:rPr>
          <w:rFonts w:hint="eastAsia"/>
          <w:szCs w:val="20"/>
        </w:rPr>
        <w:t>he f1 is resource for common control, which have fixed duration of 1 symbol. The f2 is defined with 2 OFDM symbols</w:t>
      </w:r>
      <w:r w:rsidR="000B1F46">
        <w:rPr>
          <w:rFonts w:hint="eastAsia"/>
          <w:szCs w:val="20"/>
        </w:rPr>
        <w:t>, i</w:t>
      </w:r>
      <w:r w:rsidR="009D529F">
        <w:rPr>
          <w:rFonts w:hint="eastAsia"/>
          <w:szCs w:val="20"/>
        </w:rPr>
        <w:t xml:space="preserve">t is also be defined with 2 subsets for OFDM symbols. Common control will indicate which set will be detected for UE-specific PDCCH. The other </w:t>
      </w:r>
      <w:r w:rsidR="009D529F">
        <w:rPr>
          <w:szCs w:val="20"/>
        </w:rPr>
        <w:t>benefit</w:t>
      </w:r>
      <w:r w:rsidR="009D529F">
        <w:rPr>
          <w:rFonts w:hint="eastAsia"/>
          <w:szCs w:val="20"/>
        </w:rPr>
        <w:t xml:space="preserve"> for the subset structure is that each subset can be used for different beams for higher </w:t>
      </w:r>
      <w:r w:rsidR="009D529F">
        <w:rPr>
          <w:szCs w:val="20"/>
        </w:rPr>
        <w:t>frequency</w:t>
      </w:r>
      <w:r w:rsidR="009D529F">
        <w:rPr>
          <w:rFonts w:hint="eastAsia"/>
          <w:szCs w:val="20"/>
        </w:rPr>
        <w:t xml:space="preserve"> operation.</w:t>
      </w:r>
    </w:p>
    <w:p w:rsidR="00CF5E79" w:rsidRDefault="00CF5E79" w:rsidP="00086E8E">
      <w:pPr>
        <w:rPr>
          <w:szCs w:val="20"/>
        </w:rPr>
      </w:pPr>
      <w:r>
        <w:rPr>
          <w:rFonts w:hint="eastAsia"/>
          <w:szCs w:val="20"/>
        </w:rPr>
        <w:t xml:space="preserve">The dynamic indication of control resource can also help UE dynamically determine its </w:t>
      </w:r>
      <w:r w:rsidR="000B1F46">
        <w:rPr>
          <w:rFonts w:hint="eastAsia"/>
          <w:szCs w:val="20"/>
        </w:rPr>
        <w:t xml:space="preserve">PDSCH </w:t>
      </w:r>
      <w:r>
        <w:rPr>
          <w:rFonts w:hint="eastAsia"/>
          <w:szCs w:val="20"/>
        </w:rPr>
        <w:t xml:space="preserve">starting symbol.  Nevertheless, </w:t>
      </w:r>
      <w:r>
        <w:rPr>
          <w:szCs w:val="20"/>
        </w:rPr>
        <w:t>a DCI indication for PDSCH starting symbol is</w:t>
      </w:r>
      <w:r>
        <w:rPr>
          <w:rFonts w:hint="eastAsia"/>
          <w:szCs w:val="20"/>
        </w:rPr>
        <w:t xml:space="preserve"> still needed. It is due to the UE</w:t>
      </w:r>
      <w:r>
        <w:rPr>
          <w:szCs w:val="20"/>
        </w:rPr>
        <w:t>’</w:t>
      </w:r>
      <w:r>
        <w:rPr>
          <w:rFonts w:hint="eastAsia"/>
          <w:szCs w:val="20"/>
        </w:rPr>
        <w:t xml:space="preserve">s PDSCH may not start right after the dynamic duration. </w:t>
      </w:r>
    </w:p>
    <w:p w:rsidR="00EB5040" w:rsidRPr="00CF5E79" w:rsidRDefault="00CF5E79" w:rsidP="00086E8E">
      <w:pPr>
        <w:rPr>
          <w:b/>
          <w:i/>
          <w:szCs w:val="20"/>
        </w:rPr>
      </w:pPr>
      <w:r w:rsidRPr="00CF5E79">
        <w:rPr>
          <w:rFonts w:hint="eastAsia"/>
          <w:b/>
          <w:i/>
          <w:szCs w:val="20"/>
        </w:rPr>
        <w:t>Proposal1: NR control supports dynamic duration of control resource set for UE-specific PDCCH indicated by group common control.</w:t>
      </w:r>
    </w:p>
    <w:p w:rsidR="00CF5E79" w:rsidRPr="00CF5E79" w:rsidRDefault="00CF5E79" w:rsidP="00CF5E79">
      <w:pPr>
        <w:rPr>
          <w:b/>
          <w:i/>
        </w:rPr>
      </w:pPr>
      <w:r w:rsidRPr="00CF5E79">
        <w:rPr>
          <w:b/>
          <w:i/>
          <w:szCs w:val="20"/>
        </w:rPr>
        <w:t xml:space="preserve">-RAN1 need clarify the concept of PDCCH duration and the relation with control resource set. Then further common control information or additional control channel can be </w:t>
      </w:r>
      <w:r w:rsidR="00007B64">
        <w:rPr>
          <w:rFonts w:hint="eastAsia"/>
          <w:b/>
          <w:i/>
          <w:szCs w:val="20"/>
        </w:rPr>
        <w:t>defined</w:t>
      </w:r>
      <w:r w:rsidRPr="00CF5E79">
        <w:rPr>
          <w:b/>
          <w:i/>
          <w:szCs w:val="20"/>
        </w:rPr>
        <w:t xml:space="preserve">. </w:t>
      </w:r>
    </w:p>
    <w:p w:rsidR="00CF5E79" w:rsidRPr="00CF5E79" w:rsidRDefault="00CF5E79" w:rsidP="00086E8E">
      <w:pPr>
        <w:rPr>
          <w:b/>
          <w:i/>
          <w:szCs w:val="20"/>
        </w:rPr>
      </w:pPr>
    </w:p>
    <w:p w:rsidR="0020464B" w:rsidRPr="0020464B" w:rsidRDefault="00151A14" w:rsidP="003A132C">
      <w:pPr>
        <w:pStyle w:val="Heading2"/>
      </w:pPr>
      <w:r w:rsidRPr="00151A14">
        <w:t>DCI payload design</w:t>
      </w:r>
    </w:p>
    <w:p w:rsidR="005762D3" w:rsidRDefault="00007B64" w:rsidP="005762D3">
      <w:pPr>
        <w:rPr>
          <w:szCs w:val="20"/>
        </w:rPr>
      </w:pPr>
      <w:bookmarkStart w:id="2" w:name="OLE_LINK22"/>
      <w:r>
        <w:rPr>
          <w:rFonts w:hint="eastAsia"/>
          <w:szCs w:val="20"/>
        </w:rPr>
        <w:t xml:space="preserve">Group common PDCCH will carry multiple </w:t>
      </w:r>
      <w:r w:rsidR="007B7929">
        <w:rPr>
          <w:szCs w:val="20"/>
        </w:rPr>
        <w:t>indications</w:t>
      </w:r>
      <w:r>
        <w:rPr>
          <w:rFonts w:hint="eastAsia"/>
          <w:szCs w:val="20"/>
        </w:rPr>
        <w:t xml:space="preserve"> as already discussed.</w:t>
      </w:r>
      <w:r w:rsidR="007B7929">
        <w:rPr>
          <w:rFonts w:hint="eastAsia"/>
          <w:szCs w:val="20"/>
        </w:rPr>
        <w:t xml:space="preserve"> It could be possible to put different </w:t>
      </w:r>
      <w:r w:rsidR="007B7929">
        <w:rPr>
          <w:szCs w:val="20"/>
        </w:rPr>
        <w:t>indication</w:t>
      </w:r>
      <w:r w:rsidR="007B7929">
        <w:rPr>
          <w:rFonts w:hint="eastAsia"/>
          <w:szCs w:val="20"/>
        </w:rPr>
        <w:t xml:space="preserve"> in on common PDCCH. However, multiple common PDCCHs may be needed due to different requirement of the control, e.g. periodicity, payload. Even in different PDCCHs, the detection size should be similar. RNTI will distinguish the PDCCHs. If needed, a header can be introduced.  </w:t>
      </w:r>
    </w:p>
    <w:p w:rsidR="009E02B9" w:rsidRDefault="005762D3" w:rsidP="003A132C">
      <w:pPr>
        <w:pStyle w:val="Heading2"/>
      </w:pPr>
      <w:r w:rsidRPr="003A132C">
        <w:t>Transmission</w:t>
      </w:r>
      <w:r w:rsidR="00D4057D">
        <w:t xml:space="preserve"> scheme and</w:t>
      </w:r>
      <w:r w:rsidRPr="005762D3">
        <w:t xml:space="preserve"> Resource</w:t>
      </w:r>
      <w:r w:rsidR="00B84911">
        <w:t>s</w:t>
      </w:r>
    </w:p>
    <w:p w:rsidR="005D6843" w:rsidRPr="00E334B2" w:rsidRDefault="003D3F93" w:rsidP="003D3F93">
      <w:r>
        <w:rPr>
          <w:rFonts w:hint="eastAsia"/>
        </w:rPr>
        <w:t xml:space="preserve">In certain case, </w:t>
      </w:r>
      <w:r w:rsidR="001D5FC8">
        <w:rPr>
          <w:rFonts w:hint="eastAsia"/>
        </w:rPr>
        <w:t>g</w:t>
      </w:r>
      <w:r w:rsidR="007B7929">
        <w:rPr>
          <w:rFonts w:hint="eastAsia"/>
        </w:rPr>
        <w:t xml:space="preserve">roup common PDCCH may be </w:t>
      </w:r>
      <w:r w:rsidR="00F27E74">
        <w:rPr>
          <w:rFonts w:hint="eastAsia"/>
        </w:rPr>
        <w:t>tran</w:t>
      </w:r>
      <w:r>
        <w:rPr>
          <w:rFonts w:hint="eastAsia"/>
        </w:rPr>
        <w:t>smitted per slot. But, how</w:t>
      </w:r>
      <w:r w:rsidR="00A2452D">
        <w:t xml:space="preserve"> dynamic the indication of </w:t>
      </w:r>
      <w:r>
        <w:rPr>
          <w:rFonts w:hint="eastAsia"/>
        </w:rPr>
        <w:t>group common PDCCH</w:t>
      </w:r>
      <w:r w:rsidR="00A2452D">
        <w:t xml:space="preserve"> </w:t>
      </w:r>
      <w:r w:rsidR="00B84911">
        <w:t xml:space="preserve">should be </w:t>
      </w:r>
      <w:r>
        <w:rPr>
          <w:rFonts w:hint="eastAsia"/>
        </w:rPr>
        <w:t xml:space="preserve">taken into </w:t>
      </w:r>
      <w:r>
        <w:t>account</w:t>
      </w:r>
      <w:r>
        <w:rPr>
          <w:rFonts w:hint="eastAsia"/>
        </w:rPr>
        <w:t xml:space="preserve"> with the performance and overhead</w:t>
      </w:r>
      <w:r w:rsidR="00A2452D">
        <w:t>.</w:t>
      </w:r>
      <w:r w:rsidR="0061369A">
        <w:t xml:space="preserve"> </w:t>
      </w:r>
      <w:r w:rsidR="00A2452D">
        <w:t>W</w:t>
      </w:r>
      <w:r w:rsidR="005762D3" w:rsidRPr="005762D3">
        <w:t xml:space="preserve">e </w:t>
      </w:r>
      <w:r w:rsidR="00A2452D">
        <w:t>consider</w:t>
      </w:r>
      <w:r w:rsidR="005762D3" w:rsidRPr="005762D3">
        <w:t xml:space="preserve"> three options:</w:t>
      </w:r>
    </w:p>
    <w:p w:rsidR="005D6843" w:rsidRPr="00E334B2" w:rsidRDefault="005762D3" w:rsidP="003D3F93">
      <w:r w:rsidRPr="005762D3">
        <w:t xml:space="preserve">Option 1: </w:t>
      </w:r>
      <w:r w:rsidR="00A2452D">
        <w:t>P</w:t>
      </w:r>
      <w:r w:rsidRPr="005762D3">
        <w:t>er-slot level</w:t>
      </w:r>
    </w:p>
    <w:p w:rsidR="005D6843" w:rsidRPr="00E334B2" w:rsidRDefault="005762D3" w:rsidP="003D3F93">
      <w:r w:rsidRPr="005762D3">
        <w:t xml:space="preserve">Option 2: </w:t>
      </w:r>
      <w:r w:rsidR="00A2452D">
        <w:t>P</w:t>
      </w:r>
      <w:r w:rsidRPr="005762D3">
        <w:t>er-ten slots level</w:t>
      </w:r>
    </w:p>
    <w:p w:rsidR="005D6843" w:rsidRDefault="005762D3" w:rsidP="003D3F93">
      <w:r w:rsidRPr="005762D3">
        <w:t xml:space="preserve">Option 3: </w:t>
      </w:r>
      <w:r w:rsidR="00A2452D">
        <w:t>S</w:t>
      </w:r>
      <w:r w:rsidRPr="005762D3">
        <w:t>imilar as SIB</w:t>
      </w:r>
    </w:p>
    <w:p w:rsidR="00A2452D" w:rsidRDefault="00A2452D" w:rsidP="003D3F93">
      <w:r>
        <w:t xml:space="preserve">For Option 1, </w:t>
      </w:r>
      <w:r w:rsidR="00443D53">
        <w:t xml:space="preserve">the best flexibility can be achieved. </w:t>
      </w:r>
      <w:r w:rsidR="00B84911">
        <w:t>T</w:t>
      </w:r>
      <w:r w:rsidR="00443D53">
        <w:t>raffic</w:t>
      </w:r>
      <w:r w:rsidR="00B84911">
        <w:t xml:space="preserve"> type</w:t>
      </w:r>
      <w:r w:rsidR="00443D53">
        <w:t xml:space="preserve"> like URLLC would benefit by the fast adaptation of </w:t>
      </w:r>
      <w:r w:rsidR="00E069D1">
        <w:t xml:space="preserve">the </w:t>
      </w:r>
      <w:r w:rsidR="00443D53">
        <w:t xml:space="preserve">slot type. </w:t>
      </w:r>
      <w:r w:rsidR="00E069D1">
        <w:t>The</w:t>
      </w:r>
      <w:r w:rsidR="00443D53">
        <w:t xml:space="preserve"> UE is only indicated </w:t>
      </w:r>
      <w:r w:rsidR="004A7336">
        <w:t>about</w:t>
      </w:r>
      <w:r w:rsidR="00443D53">
        <w:t xml:space="preserve"> </w:t>
      </w:r>
      <w:r w:rsidR="00E069D1">
        <w:t xml:space="preserve">the </w:t>
      </w:r>
      <w:r w:rsidR="00443D53">
        <w:t xml:space="preserve">current slot. However, </w:t>
      </w:r>
      <w:r w:rsidR="00E069D1">
        <w:t xml:space="preserve">the </w:t>
      </w:r>
      <w:r w:rsidR="00443D53">
        <w:t>UE</w:t>
      </w:r>
      <w:r w:rsidR="00E069D1">
        <w:t>s</w:t>
      </w:r>
      <w:r w:rsidR="00443D53">
        <w:t xml:space="preserve"> have to </w:t>
      </w:r>
      <w:r w:rsidR="004A7336">
        <w:t xml:space="preserve">monitor the </w:t>
      </w:r>
      <w:r w:rsidR="001D5FC8">
        <w:rPr>
          <w:rFonts w:hint="eastAsia"/>
        </w:rPr>
        <w:t>group common PDCCH</w:t>
      </w:r>
      <w:r w:rsidR="004A7336">
        <w:t xml:space="preserve"> every slot. For </w:t>
      </w:r>
      <w:r w:rsidR="00E069D1">
        <w:t xml:space="preserve">an </w:t>
      </w:r>
      <w:r w:rsidR="004A7336">
        <w:t xml:space="preserve">idle UE, this will increase the UE power consumption. </w:t>
      </w:r>
    </w:p>
    <w:p w:rsidR="00B26CDA" w:rsidRDefault="00A063EF" w:rsidP="003D3F93">
      <w:r>
        <w:t xml:space="preserve">For Option 2, dynamic indication of </w:t>
      </w:r>
      <w:r w:rsidR="00E069D1">
        <w:t xml:space="preserve">the </w:t>
      </w:r>
      <w:r>
        <w:t xml:space="preserve">slot type could be a number of slots per indication period, e.g. 10 slots. </w:t>
      </w:r>
      <w:r w:rsidR="00B26CDA">
        <w:t xml:space="preserve">The overhead for 10 slots indication will be higher. However, </w:t>
      </w:r>
      <w:r w:rsidR="00E069D1">
        <w:t xml:space="preserve">the </w:t>
      </w:r>
      <w:r w:rsidR="00B26CDA">
        <w:t xml:space="preserve">overall overhead will not increase since the periodicity is increased accordingly. Besides, the coding gain </w:t>
      </w:r>
      <w:r w:rsidR="00E069D1">
        <w:t xml:space="preserve">is achieved </w:t>
      </w:r>
      <w:r w:rsidR="00B26CDA">
        <w:t xml:space="preserve">and pre-processing can be </w:t>
      </w:r>
      <w:r w:rsidR="00E069D1">
        <w:t>performed</w:t>
      </w:r>
      <w:r w:rsidR="00B26CDA">
        <w:t xml:space="preserve">. Power saving can also be enhanced due to </w:t>
      </w:r>
      <w:r w:rsidR="00E069D1">
        <w:t>a lower</w:t>
      </w:r>
      <w:r w:rsidR="00B26CDA">
        <w:t xml:space="preserve"> detection</w:t>
      </w:r>
      <w:r w:rsidR="00E069D1">
        <w:t xml:space="preserve"> complexity</w:t>
      </w:r>
      <w:r w:rsidR="00B26CDA">
        <w:t>.</w:t>
      </w:r>
    </w:p>
    <w:p w:rsidR="00B26CDA" w:rsidRDefault="005762D3" w:rsidP="003D3F93">
      <w:r w:rsidRPr="005762D3">
        <w:t>Option</w:t>
      </w:r>
      <w:r w:rsidR="002C0B78">
        <w:t xml:space="preserve"> 3 will need </w:t>
      </w:r>
      <w:r w:rsidR="00E069D1">
        <w:t xml:space="preserve">an </w:t>
      </w:r>
      <w:r w:rsidR="002C0B78">
        <w:t>even longer period</w:t>
      </w:r>
      <w:r w:rsidR="00E069D1">
        <w:t>, the</w:t>
      </w:r>
      <w:r w:rsidR="002C0B78">
        <w:t xml:space="preserve"> same </w:t>
      </w:r>
      <w:r w:rsidR="00FD3A39">
        <w:rPr>
          <w:rFonts w:hint="eastAsia"/>
        </w:rPr>
        <w:t xml:space="preserve">that for </w:t>
      </w:r>
      <w:r w:rsidR="002C0B78">
        <w:t>Pagin</w:t>
      </w:r>
      <w:r w:rsidR="0079536B">
        <w:t>g</w:t>
      </w:r>
      <w:r w:rsidR="002C0B78">
        <w:t xml:space="preserve"> or SIB</w:t>
      </w:r>
      <w:r w:rsidR="0079536B">
        <w:t>. The dynamic property will be further limited. However, it can save control overhead and optimize for the detection pattern in time.</w:t>
      </w:r>
      <w:r w:rsidR="003D3F93">
        <w:rPr>
          <w:rFonts w:hint="eastAsia"/>
        </w:rPr>
        <w:t xml:space="preserve"> </w:t>
      </w:r>
    </w:p>
    <w:p w:rsidR="00FD3A39" w:rsidRDefault="00FD3A39" w:rsidP="003D3F93">
      <w:r>
        <w:rPr>
          <w:rFonts w:hint="eastAsia"/>
        </w:rPr>
        <w:lastRenderedPageBreak/>
        <w:t xml:space="preserve">We further considering the beam operation in higher </w:t>
      </w:r>
      <w:r>
        <w:t>frequency</w:t>
      </w:r>
      <w:r>
        <w:rPr>
          <w:rFonts w:hint="eastAsia"/>
        </w:rPr>
        <w:t xml:space="preserve">, Option 1 may not be achievable. Figure 2 illustrated potential resource mapping for </w:t>
      </w:r>
      <w:r w:rsidR="00B627DA">
        <w:rPr>
          <w:rFonts w:hint="eastAsia"/>
        </w:rPr>
        <w:t>group common PDCCH</w:t>
      </w:r>
      <w:r>
        <w:rPr>
          <w:rFonts w:hint="eastAsia"/>
        </w:rPr>
        <w:t>.</w:t>
      </w:r>
    </w:p>
    <w:p w:rsidR="003D3F93" w:rsidRPr="004529DB" w:rsidRDefault="003D3F93" w:rsidP="003D3F93">
      <w:pPr>
        <w:jc w:val="center"/>
        <w:rPr>
          <w:szCs w:val="20"/>
        </w:rPr>
      </w:pPr>
      <w:r w:rsidRPr="004529DB">
        <w:rPr>
          <w:szCs w:val="20"/>
        </w:rPr>
        <w:object w:dxaOrig="8033" w:dyaOrig="6863">
          <v:shape id="_x0000_i1026" type="#_x0000_t75" style="width:383.65pt;height:328.85pt" o:ole="">
            <v:imagedata r:id="rId10" o:title=""/>
          </v:shape>
          <o:OLEObject Type="Embed" ProgID="Visio.Drawing.11" ShapeID="_x0000_i1026" DrawAspect="Content" ObjectID="_1547972311" r:id="rId11"/>
        </w:object>
      </w:r>
    </w:p>
    <w:p w:rsidR="003D3F93" w:rsidRPr="004529DB" w:rsidRDefault="003D3F93" w:rsidP="003D3F93">
      <w:pPr>
        <w:jc w:val="center"/>
        <w:rPr>
          <w:szCs w:val="20"/>
        </w:rPr>
      </w:pPr>
      <w:r>
        <w:rPr>
          <w:szCs w:val="20"/>
        </w:rPr>
        <w:t>Figure</w:t>
      </w:r>
      <w:r w:rsidR="00FD3A39">
        <w:rPr>
          <w:rFonts w:hint="eastAsia"/>
          <w:szCs w:val="20"/>
        </w:rPr>
        <w:t xml:space="preserve"> </w:t>
      </w:r>
      <w:r>
        <w:rPr>
          <w:szCs w:val="20"/>
        </w:rPr>
        <w:t>2</w:t>
      </w:r>
      <w:r w:rsidRPr="004529DB">
        <w:rPr>
          <w:szCs w:val="20"/>
        </w:rPr>
        <w:t xml:space="preserve"> </w:t>
      </w:r>
      <w:r w:rsidR="00B627DA">
        <w:rPr>
          <w:rFonts w:hint="eastAsia"/>
          <w:szCs w:val="20"/>
        </w:rPr>
        <w:t>R</w:t>
      </w:r>
      <w:r w:rsidRPr="004529DB">
        <w:rPr>
          <w:szCs w:val="20"/>
        </w:rPr>
        <w:t>esource set</w:t>
      </w:r>
      <w:r>
        <w:rPr>
          <w:szCs w:val="20"/>
        </w:rPr>
        <w:t xml:space="preserve"> </w:t>
      </w:r>
      <w:r w:rsidR="00B627DA">
        <w:rPr>
          <w:rFonts w:hint="eastAsia"/>
          <w:szCs w:val="20"/>
        </w:rPr>
        <w:t xml:space="preserve">for </w:t>
      </w:r>
      <w:r w:rsidR="00B627DA">
        <w:rPr>
          <w:rFonts w:hint="eastAsia"/>
        </w:rPr>
        <w:t xml:space="preserve">group common PDCCH </w:t>
      </w:r>
      <w:r>
        <w:rPr>
          <w:szCs w:val="20"/>
        </w:rPr>
        <w:t>in slot</w:t>
      </w:r>
      <w:r>
        <w:rPr>
          <w:rFonts w:hint="eastAsia"/>
          <w:szCs w:val="20"/>
        </w:rPr>
        <w:t xml:space="preserve">: </w:t>
      </w:r>
      <w:r>
        <w:rPr>
          <w:szCs w:val="20"/>
        </w:rPr>
        <w:t>different</w:t>
      </w:r>
      <w:r>
        <w:rPr>
          <w:rFonts w:hint="eastAsia"/>
          <w:szCs w:val="20"/>
        </w:rPr>
        <w:t xml:space="preserve"> </w:t>
      </w:r>
      <w:r>
        <w:rPr>
          <w:szCs w:val="20"/>
        </w:rPr>
        <w:t>periodicity</w:t>
      </w:r>
      <w:r w:rsidR="00052661">
        <w:rPr>
          <w:rFonts w:hint="eastAsia"/>
          <w:szCs w:val="20"/>
        </w:rPr>
        <w:t xml:space="preserve"> when considering beam operation</w:t>
      </w:r>
    </w:p>
    <w:p w:rsidR="00B26CDA" w:rsidRDefault="00B26CDA" w:rsidP="003D3F93">
      <w:r>
        <w:t xml:space="preserve">In general all Options </w:t>
      </w:r>
      <w:r w:rsidR="0079536B">
        <w:t>would require wider beam</w:t>
      </w:r>
      <w:r w:rsidR="00E069D1">
        <w:t>s</w:t>
      </w:r>
      <w:r w:rsidR="0079536B">
        <w:t xml:space="preserve">, more OFDM symbols </w:t>
      </w:r>
      <w:r>
        <w:t>and distributed mapping</w:t>
      </w:r>
      <w:r w:rsidR="0079536B">
        <w:t xml:space="preserve"> to ensure the transmission of common control. </w:t>
      </w:r>
      <w:r w:rsidR="00052661">
        <w:rPr>
          <w:rFonts w:hint="eastAsia"/>
        </w:rPr>
        <w:t>Figure 2 shows 2 possible way of common control resource. One is to transmit 1 beam for each slot for common control. Another is to</w:t>
      </w:r>
      <w:r w:rsidR="00AE6B8F">
        <w:rPr>
          <w:rFonts w:hint="eastAsia"/>
        </w:rPr>
        <w:t xml:space="preserve"> transmit </w:t>
      </w:r>
      <w:r w:rsidR="001D5FC8">
        <w:rPr>
          <w:rFonts w:hint="eastAsia"/>
        </w:rPr>
        <w:t>number of</w:t>
      </w:r>
      <w:r w:rsidR="00AE6B8F">
        <w:rPr>
          <w:rFonts w:hint="eastAsia"/>
        </w:rPr>
        <w:t xml:space="preserve"> beams per slot. </w:t>
      </w:r>
      <w:r w:rsidR="001D5FC8">
        <w:rPr>
          <w:rFonts w:hint="eastAsia"/>
        </w:rPr>
        <w:t xml:space="preserve">Common </w:t>
      </w:r>
      <w:r w:rsidR="00FD3A39">
        <w:t>control has</w:t>
      </w:r>
      <w:r w:rsidR="001D5FC8">
        <w:rPr>
          <w:rFonts w:hint="eastAsia"/>
        </w:rPr>
        <w:t xml:space="preserve"> to</w:t>
      </w:r>
      <w:r w:rsidR="0079536B">
        <w:t xml:space="preserve"> span </w:t>
      </w:r>
      <w:r w:rsidR="00E069D1">
        <w:t xml:space="preserve">a </w:t>
      </w:r>
      <w:r w:rsidR="0079536B">
        <w:t xml:space="preserve">large number of OFDM symbols to sweep all UEs. </w:t>
      </w:r>
    </w:p>
    <w:p w:rsidR="00AE6B8F" w:rsidRDefault="00527A9F" w:rsidP="00AE6B8F">
      <w:pPr>
        <w:rPr>
          <w:b/>
          <w:i/>
          <w:szCs w:val="20"/>
        </w:rPr>
      </w:pPr>
      <w:r>
        <w:rPr>
          <w:b/>
          <w:i/>
          <w:szCs w:val="20"/>
        </w:rPr>
        <w:t>Prop</w:t>
      </w:r>
      <w:r w:rsidR="00AE6B8F">
        <w:rPr>
          <w:rFonts w:hint="eastAsia"/>
          <w:b/>
          <w:i/>
          <w:szCs w:val="20"/>
        </w:rPr>
        <w:t>o</w:t>
      </w:r>
      <w:r>
        <w:rPr>
          <w:b/>
          <w:i/>
          <w:szCs w:val="20"/>
        </w:rPr>
        <w:t>sal</w:t>
      </w:r>
      <w:r w:rsidR="00AE6B8F">
        <w:rPr>
          <w:rFonts w:hint="eastAsia"/>
          <w:b/>
          <w:i/>
          <w:szCs w:val="20"/>
        </w:rPr>
        <w:t xml:space="preserve"> </w:t>
      </w:r>
      <w:r w:rsidR="00A65178">
        <w:rPr>
          <w:rFonts w:hint="eastAsia"/>
          <w:b/>
          <w:i/>
          <w:szCs w:val="20"/>
        </w:rPr>
        <w:t>2</w:t>
      </w:r>
      <w:r>
        <w:rPr>
          <w:b/>
          <w:i/>
          <w:szCs w:val="20"/>
        </w:rPr>
        <w:t>:</w:t>
      </w:r>
      <w:r w:rsidR="00AE6B8F">
        <w:rPr>
          <w:rFonts w:hint="eastAsia"/>
          <w:b/>
          <w:i/>
          <w:szCs w:val="20"/>
        </w:rPr>
        <w:t xml:space="preserve"> Both per-slot indication and multiple-slot indication of group common control is supported.</w:t>
      </w:r>
    </w:p>
    <w:p w:rsidR="00527A9F" w:rsidRDefault="00AE6B8F" w:rsidP="00AE6B8F">
      <w:pPr>
        <w:rPr>
          <w:b/>
          <w:i/>
          <w:szCs w:val="20"/>
        </w:rPr>
      </w:pPr>
      <w:r>
        <w:rPr>
          <w:rFonts w:hint="eastAsia"/>
          <w:b/>
          <w:i/>
          <w:szCs w:val="20"/>
        </w:rPr>
        <w:t xml:space="preserve">Proposal </w:t>
      </w:r>
      <w:r w:rsidR="00A65178">
        <w:rPr>
          <w:rFonts w:hint="eastAsia"/>
          <w:b/>
          <w:i/>
          <w:szCs w:val="20"/>
        </w:rPr>
        <w:t>3</w:t>
      </w:r>
      <w:r>
        <w:rPr>
          <w:rFonts w:hint="eastAsia"/>
          <w:b/>
          <w:i/>
          <w:szCs w:val="20"/>
        </w:rPr>
        <w:t>:</w:t>
      </w:r>
      <w:r w:rsidR="00527A9F">
        <w:rPr>
          <w:b/>
          <w:i/>
          <w:szCs w:val="20"/>
        </w:rPr>
        <w:t xml:space="preserve"> The common control should be able to be transmitted in a period of slots and indicate the common information for slots in the next period. </w:t>
      </w:r>
      <w:r w:rsidR="00627358">
        <w:rPr>
          <w:b/>
          <w:i/>
          <w:szCs w:val="20"/>
        </w:rPr>
        <w:t>The control resource set for common control can be configured to support beam sweeping and frequency diversity.</w:t>
      </w:r>
    </w:p>
    <w:bookmarkEnd w:id="2"/>
    <w:p w:rsidR="009E02B9" w:rsidRDefault="002538C0" w:rsidP="003A132C">
      <w:pPr>
        <w:pStyle w:val="Heading1"/>
        <w:rPr>
          <w:lang w:val="en-US"/>
        </w:rPr>
      </w:pPr>
      <w:r w:rsidRPr="009A2393">
        <w:rPr>
          <w:rFonts w:hint="eastAsia"/>
          <w:lang w:val="en-US"/>
        </w:rPr>
        <w:t>Conclusion</w:t>
      </w:r>
    </w:p>
    <w:p w:rsidR="004D72CA" w:rsidRDefault="00A136E5" w:rsidP="009D42AC">
      <w:pPr>
        <w:rPr>
          <w:szCs w:val="20"/>
        </w:rPr>
      </w:pPr>
      <w:r w:rsidRPr="00A024F5">
        <w:rPr>
          <w:rFonts w:hint="eastAsia"/>
          <w:szCs w:val="20"/>
        </w:rPr>
        <w:t xml:space="preserve">In this contribution, we </w:t>
      </w:r>
      <w:r w:rsidR="00A024F5">
        <w:rPr>
          <w:rFonts w:hint="eastAsia"/>
          <w:szCs w:val="20"/>
        </w:rPr>
        <w:t>discussed the transmission of common control signals in NR and provided our views</w:t>
      </w:r>
      <w:r w:rsidR="00E069D1">
        <w:rPr>
          <w:szCs w:val="20"/>
        </w:rPr>
        <w:t>:</w:t>
      </w:r>
      <w:r w:rsidR="00A024F5">
        <w:rPr>
          <w:rFonts w:hint="eastAsia"/>
          <w:szCs w:val="20"/>
        </w:rPr>
        <w:t xml:space="preserve"> </w:t>
      </w:r>
    </w:p>
    <w:p w:rsidR="00461ABC" w:rsidRPr="00CF5E79" w:rsidRDefault="00461ABC" w:rsidP="00461ABC">
      <w:pPr>
        <w:rPr>
          <w:b/>
          <w:i/>
          <w:szCs w:val="20"/>
        </w:rPr>
      </w:pPr>
      <w:r w:rsidRPr="00CF5E79">
        <w:rPr>
          <w:rFonts w:hint="eastAsia"/>
          <w:b/>
          <w:i/>
          <w:szCs w:val="20"/>
        </w:rPr>
        <w:t>Proposal1: NR control supports dynamic duration of control resource set for UE-specific PDCCH indicated by group common control.</w:t>
      </w:r>
    </w:p>
    <w:p w:rsidR="00461ABC" w:rsidRPr="00CF5E79" w:rsidRDefault="00461ABC" w:rsidP="00461ABC">
      <w:pPr>
        <w:rPr>
          <w:b/>
          <w:i/>
        </w:rPr>
      </w:pPr>
      <w:r w:rsidRPr="00CF5E79">
        <w:rPr>
          <w:b/>
          <w:i/>
          <w:szCs w:val="20"/>
        </w:rPr>
        <w:t xml:space="preserve">-RAN1 need clarify the concept of PDCCH duration and the relation with control resource set. Then further common control information or additional control channel can be </w:t>
      </w:r>
      <w:r>
        <w:rPr>
          <w:rFonts w:hint="eastAsia"/>
          <w:b/>
          <w:i/>
          <w:szCs w:val="20"/>
        </w:rPr>
        <w:t>defined</w:t>
      </w:r>
      <w:r w:rsidRPr="00CF5E79">
        <w:rPr>
          <w:b/>
          <w:i/>
          <w:szCs w:val="20"/>
        </w:rPr>
        <w:t xml:space="preserve">. </w:t>
      </w:r>
    </w:p>
    <w:p w:rsidR="00461ABC" w:rsidRDefault="00461ABC" w:rsidP="00461ABC">
      <w:pPr>
        <w:rPr>
          <w:b/>
          <w:i/>
          <w:szCs w:val="20"/>
        </w:rPr>
      </w:pPr>
      <w:r>
        <w:rPr>
          <w:b/>
          <w:i/>
          <w:szCs w:val="20"/>
        </w:rPr>
        <w:t>Prop</w:t>
      </w:r>
      <w:r>
        <w:rPr>
          <w:rFonts w:hint="eastAsia"/>
          <w:b/>
          <w:i/>
          <w:szCs w:val="20"/>
        </w:rPr>
        <w:t>o</w:t>
      </w:r>
      <w:r>
        <w:rPr>
          <w:b/>
          <w:i/>
          <w:szCs w:val="20"/>
        </w:rPr>
        <w:t>sal</w:t>
      </w:r>
      <w:r>
        <w:rPr>
          <w:rFonts w:hint="eastAsia"/>
          <w:b/>
          <w:i/>
          <w:szCs w:val="20"/>
        </w:rPr>
        <w:t xml:space="preserve"> 2</w:t>
      </w:r>
      <w:r>
        <w:rPr>
          <w:b/>
          <w:i/>
          <w:szCs w:val="20"/>
        </w:rPr>
        <w:t>:</w:t>
      </w:r>
      <w:r>
        <w:rPr>
          <w:rFonts w:hint="eastAsia"/>
          <w:b/>
          <w:i/>
          <w:szCs w:val="20"/>
        </w:rPr>
        <w:t xml:space="preserve"> Both per-slot indication and multiple-slot indication of group common control is supported.</w:t>
      </w:r>
    </w:p>
    <w:p w:rsidR="00B627DA" w:rsidRDefault="00461ABC" w:rsidP="00461ABC">
      <w:pPr>
        <w:rPr>
          <w:szCs w:val="20"/>
        </w:rPr>
      </w:pPr>
      <w:r>
        <w:rPr>
          <w:rFonts w:hint="eastAsia"/>
          <w:b/>
          <w:i/>
          <w:szCs w:val="20"/>
        </w:rPr>
        <w:lastRenderedPageBreak/>
        <w:t>Proposal 3:</w:t>
      </w:r>
      <w:r>
        <w:rPr>
          <w:b/>
          <w:i/>
          <w:szCs w:val="20"/>
        </w:rPr>
        <w:t xml:space="preserve"> The common control should be able to be transmitted in a period of slots and indicate the common information for slots in the next period. The control resource set for common control can be configured to support beam sweeping and frequency diversity.</w:t>
      </w:r>
    </w:p>
    <w:p w:rsidR="009E02B9" w:rsidRDefault="002538C0" w:rsidP="003A132C">
      <w:pPr>
        <w:pStyle w:val="Heading1"/>
        <w:rPr>
          <w:lang w:val="en-US"/>
        </w:rPr>
      </w:pPr>
      <w:r w:rsidRPr="003A132C">
        <w:rPr>
          <w:rFonts w:hint="eastAsia"/>
        </w:rPr>
        <w:t>Reference</w:t>
      </w:r>
      <w:r w:rsidRPr="003A132C">
        <w:t>s</w:t>
      </w:r>
      <w:r w:rsidRPr="009A2393">
        <w:rPr>
          <w:rFonts w:hint="eastAsia"/>
          <w:lang w:val="en-US"/>
        </w:rPr>
        <w:t xml:space="preserve"> </w:t>
      </w:r>
    </w:p>
    <w:p w:rsidR="00117FC5" w:rsidRDefault="00692D55" w:rsidP="005762D3">
      <w:pPr>
        <w:pStyle w:val="2222"/>
        <w:numPr>
          <w:ilvl w:val="0"/>
          <w:numId w:val="3"/>
        </w:numPr>
        <w:spacing w:after="120" w:line="288" w:lineRule="auto"/>
        <w:ind w:left="357" w:firstLineChars="0" w:hanging="357"/>
      </w:pPr>
      <w:r>
        <w:t>Chairman’s Notes, 3GPP RAN1 NR A</w:t>
      </w:r>
      <w:r w:rsidR="00117FC5" w:rsidRPr="00117FC5">
        <w:t>d</w:t>
      </w:r>
      <w:r>
        <w:t xml:space="preserve"> H</w:t>
      </w:r>
      <w:r w:rsidR="00117FC5" w:rsidRPr="00117FC5">
        <w:t>oc</w:t>
      </w:r>
    </w:p>
    <w:p w:rsidR="005762D3" w:rsidRDefault="00846829" w:rsidP="005762D3">
      <w:pPr>
        <w:pStyle w:val="2222"/>
        <w:numPr>
          <w:ilvl w:val="0"/>
          <w:numId w:val="3"/>
        </w:numPr>
        <w:spacing w:after="120" w:line="288" w:lineRule="auto"/>
        <w:ind w:left="357" w:firstLineChars="0" w:hanging="357"/>
      </w:pPr>
      <w:r w:rsidRPr="00846829">
        <w:t>R1-1701585</w:t>
      </w:r>
      <w:r>
        <w:rPr>
          <w:rFonts w:eastAsiaTheme="minorEastAsia" w:hint="eastAsia"/>
          <w:lang w:eastAsia="zh-CN"/>
        </w:rPr>
        <w:t xml:space="preserve">, </w:t>
      </w:r>
      <w:r w:rsidRPr="00846829">
        <w:t>NR DL Control Channel Structure</w:t>
      </w:r>
      <w:r>
        <w:rPr>
          <w:rFonts w:eastAsiaTheme="minorEastAsia" w:hint="eastAsia"/>
          <w:lang w:eastAsia="zh-CN"/>
        </w:rPr>
        <w:t>,</w:t>
      </w:r>
      <w:r w:rsidR="00117FC5">
        <w:t xml:space="preserve"> </w:t>
      </w:r>
      <w:r w:rsidRPr="00846829">
        <w:t>ZTE</w:t>
      </w:r>
    </w:p>
    <w:p w:rsidR="002538C0" w:rsidRDefault="002538C0" w:rsidP="002538C0">
      <w:pPr>
        <w:pStyle w:val="NoSpacing"/>
        <w:spacing w:line="276" w:lineRule="auto"/>
        <w:jc w:val="both"/>
        <w:rPr>
          <w:rFonts w:ascii="Times New Roman" w:hAnsi="Times New Roman"/>
          <w:sz w:val="20"/>
          <w:szCs w:val="20"/>
        </w:rPr>
      </w:pPr>
    </w:p>
    <w:p w:rsidR="002D6DCF" w:rsidRPr="002538C0" w:rsidRDefault="002D6DCF" w:rsidP="002538C0">
      <w:pPr>
        <w:rPr>
          <w:szCs w:val="20"/>
        </w:rPr>
      </w:pPr>
    </w:p>
    <w:sectPr w:rsidR="002D6DCF" w:rsidRPr="002538C0" w:rsidSect="009B5559">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713A" w:rsidRDefault="004C713A">
      <w:r>
        <w:separator/>
      </w:r>
    </w:p>
  </w:endnote>
  <w:endnote w:type="continuationSeparator" w:id="0">
    <w:p w:rsidR="004C713A" w:rsidRDefault="004C713A">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Ericsson Capital TT">
    <w:altName w:val="Corbel"/>
    <w:charset w:val="00"/>
    <w:family w:val="auto"/>
    <w:pitch w:val="variable"/>
    <w:sig w:usb0="00000001" w:usb1="4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imHei">
    <w:altName w:val="MS Gothic"/>
    <w:panose1 w:val="02010609060101010101"/>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KaiTi_GB2312">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713A" w:rsidRDefault="004C713A">
      <w:r>
        <w:separator/>
      </w:r>
    </w:p>
  </w:footnote>
  <w:footnote w:type="continuationSeparator" w:id="0">
    <w:p w:rsidR="004C713A" w:rsidRDefault="004C713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5"/>
    <w:multiLevelType w:val="singleLevel"/>
    <w:tmpl w:val="00000005"/>
    <w:name w:val="WW8Num4"/>
    <w:lvl w:ilvl="0">
      <w:start w:val="1"/>
      <w:numFmt w:val="decimal"/>
      <w:lvlText w:val="[%1]"/>
      <w:lvlJc w:val="left"/>
      <w:pPr>
        <w:tabs>
          <w:tab w:val="num" w:pos="420"/>
        </w:tabs>
        <w:ind w:left="420" w:hanging="420"/>
      </w:pPr>
    </w:lvl>
  </w:abstractNum>
  <w:abstractNum w:abstractNumId="1">
    <w:nsid w:val="038A7A9B"/>
    <w:multiLevelType w:val="hybridMultilevel"/>
    <w:tmpl w:val="98A809C6"/>
    <w:lvl w:ilvl="0" w:tplc="5192C620">
      <w:start w:val="1"/>
      <w:numFmt w:val="bullet"/>
      <w:lvlText w:val="›"/>
      <w:lvlJc w:val="left"/>
      <w:pPr>
        <w:tabs>
          <w:tab w:val="num" w:pos="720"/>
        </w:tabs>
        <w:ind w:left="720" w:hanging="360"/>
      </w:pPr>
      <w:rPr>
        <w:rFonts w:ascii="Arial" w:hAnsi="Arial" w:hint="default"/>
      </w:rPr>
    </w:lvl>
    <w:lvl w:ilvl="1" w:tplc="5FA6D9BC">
      <w:start w:val="558"/>
      <w:numFmt w:val="bullet"/>
      <w:lvlText w:val="–"/>
      <w:lvlJc w:val="left"/>
      <w:pPr>
        <w:tabs>
          <w:tab w:val="num" w:pos="1440"/>
        </w:tabs>
        <w:ind w:left="1440" w:hanging="360"/>
      </w:pPr>
      <w:rPr>
        <w:rFonts w:ascii="Ericsson Capital TT" w:hAnsi="Ericsson Capital TT" w:hint="default"/>
      </w:rPr>
    </w:lvl>
    <w:lvl w:ilvl="2" w:tplc="B86A4628" w:tentative="1">
      <w:start w:val="1"/>
      <w:numFmt w:val="bullet"/>
      <w:lvlText w:val="›"/>
      <w:lvlJc w:val="left"/>
      <w:pPr>
        <w:tabs>
          <w:tab w:val="num" w:pos="2160"/>
        </w:tabs>
        <w:ind w:left="2160" w:hanging="360"/>
      </w:pPr>
      <w:rPr>
        <w:rFonts w:ascii="Arial" w:hAnsi="Arial" w:hint="default"/>
      </w:rPr>
    </w:lvl>
    <w:lvl w:ilvl="3" w:tplc="C734A38E" w:tentative="1">
      <w:start w:val="1"/>
      <w:numFmt w:val="bullet"/>
      <w:lvlText w:val="›"/>
      <w:lvlJc w:val="left"/>
      <w:pPr>
        <w:tabs>
          <w:tab w:val="num" w:pos="2880"/>
        </w:tabs>
        <w:ind w:left="2880" w:hanging="360"/>
      </w:pPr>
      <w:rPr>
        <w:rFonts w:ascii="Arial" w:hAnsi="Arial" w:hint="default"/>
      </w:rPr>
    </w:lvl>
    <w:lvl w:ilvl="4" w:tplc="F87EC040" w:tentative="1">
      <w:start w:val="1"/>
      <w:numFmt w:val="bullet"/>
      <w:lvlText w:val="›"/>
      <w:lvlJc w:val="left"/>
      <w:pPr>
        <w:tabs>
          <w:tab w:val="num" w:pos="3600"/>
        </w:tabs>
        <w:ind w:left="3600" w:hanging="360"/>
      </w:pPr>
      <w:rPr>
        <w:rFonts w:ascii="Arial" w:hAnsi="Arial" w:hint="default"/>
      </w:rPr>
    </w:lvl>
    <w:lvl w:ilvl="5" w:tplc="CCC41482" w:tentative="1">
      <w:start w:val="1"/>
      <w:numFmt w:val="bullet"/>
      <w:lvlText w:val="›"/>
      <w:lvlJc w:val="left"/>
      <w:pPr>
        <w:tabs>
          <w:tab w:val="num" w:pos="4320"/>
        </w:tabs>
        <w:ind w:left="4320" w:hanging="360"/>
      </w:pPr>
      <w:rPr>
        <w:rFonts w:ascii="Arial" w:hAnsi="Arial" w:hint="default"/>
      </w:rPr>
    </w:lvl>
    <w:lvl w:ilvl="6" w:tplc="19F079F6" w:tentative="1">
      <w:start w:val="1"/>
      <w:numFmt w:val="bullet"/>
      <w:lvlText w:val="›"/>
      <w:lvlJc w:val="left"/>
      <w:pPr>
        <w:tabs>
          <w:tab w:val="num" w:pos="5040"/>
        </w:tabs>
        <w:ind w:left="5040" w:hanging="360"/>
      </w:pPr>
      <w:rPr>
        <w:rFonts w:ascii="Arial" w:hAnsi="Arial" w:hint="default"/>
      </w:rPr>
    </w:lvl>
    <w:lvl w:ilvl="7" w:tplc="5C9401F8" w:tentative="1">
      <w:start w:val="1"/>
      <w:numFmt w:val="bullet"/>
      <w:lvlText w:val="›"/>
      <w:lvlJc w:val="left"/>
      <w:pPr>
        <w:tabs>
          <w:tab w:val="num" w:pos="5760"/>
        </w:tabs>
        <w:ind w:left="5760" w:hanging="360"/>
      </w:pPr>
      <w:rPr>
        <w:rFonts w:ascii="Arial" w:hAnsi="Arial" w:hint="default"/>
      </w:rPr>
    </w:lvl>
    <w:lvl w:ilvl="8" w:tplc="03CAACB4" w:tentative="1">
      <w:start w:val="1"/>
      <w:numFmt w:val="bullet"/>
      <w:lvlText w:val="›"/>
      <w:lvlJc w:val="left"/>
      <w:pPr>
        <w:tabs>
          <w:tab w:val="num" w:pos="6480"/>
        </w:tabs>
        <w:ind w:left="6480" w:hanging="360"/>
      </w:pPr>
      <w:rPr>
        <w:rFonts w:ascii="Arial" w:hAnsi="Arial" w:hint="default"/>
      </w:rPr>
    </w:lvl>
  </w:abstractNum>
  <w:abstractNum w:abstractNumId="2">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nsid w:val="0B817870"/>
    <w:multiLevelType w:val="hybridMultilevel"/>
    <w:tmpl w:val="5F2EBEAC"/>
    <w:lvl w:ilvl="0" w:tplc="04090005">
      <w:start w:val="1"/>
      <w:numFmt w:val="bullet"/>
      <w:lvlText w:val=""/>
      <w:lvlJc w:val="left"/>
      <w:pPr>
        <w:ind w:left="738" w:hanging="420"/>
      </w:pPr>
      <w:rPr>
        <w:rFonts w:ascii="Wingdings" w:hAnsi="Wingdings" w:hint="default"/>
      </w:rPr>
    </w:lvl>
    <w:lvl w:ilvl="1" w:tplc="04090003" w:tentative="1">
      <w:start w:val="1"/>
      <w:numFmt w:val="bullet"/>
      <w:lvlText w:val=""/>
      <w:lvlJc w:val="left"/>
      <w:pPr>
        <w:ind w:left="1158" w:hanging="420"/>
      </w:pPr>
      <w:rPr>
        <w:rFonts w:ascii="Wingdings" w:hAnsi="Wingdings" w:hint="default"/>
      </w:rPr>
    </w:lvl>
    <w:lvl w:ilvl="2" w:tplc="04090005" w:tentative="1">
      <w:start w:val="1"/>
      <w:numFmt w:val="bullet"/>
      <w:lvlText w:val=""/>
      <w:lvlJc w:val="left"/>
      <w:pPr>
        <w:ind w:left="1578" w:hanging="420"/>
      </w:pPr>
      <w:rPr>
        <w:rFonts w:ascii="Wingdings" w:hAnsi="Wingdings" w:hint="default"/>
      </w:rPr>
    </w:lvl>
    <w:lvl w:ilvl="3" w:tplc="04090001" w:tentative="1">
      <w:start w:val="1"/>
      <w:numFmt w:val="bullet"/>
      <w:lvlText w:val=""/>
      <w:lvlJc w:val="left"/>
      <w:pPr>
        <w:ind w:left="1998" w:hanging="420"/>
      </w:pPr>
      <w:rPr>
        <w:rFonts w:ascii="Wingdings" w:hAnsi="Wingdings" w:hint="default"/>
      </w:rPr>
    </w:lvl>
    <w:lvl w:ilvl="4" w:tplc="04090003" w:tentative="1">
      <w:start w:val="1"/>
      <w:numFmt w:val="bullet"/>
      <w:lvlText w:val=""/>
      <w:lvlJc w:val="left"/>
      <w:pPr>
        <w:ind w:left="2418" w:hanging="420"/>
      </w:pPr>
      <w:rPr>
        <w:rFonts w:ascii="Wingdings" w:hAnsi="Wingdings" w:hint="default"/>
      </w:rPr>
    </w:lvl>
    <w:lvl w:ilvl="5" w:tplc="04090005" w:tentative="1">
      <w:start w:val="1"/>
      <w:numFmt w:val="bullet"/>
      <w:lvlText w:val=""/>
      <w:lvlJc w:val="left"/>
      <w:pPr>
        <w:ind w:left="2838" w:hanging="420"/>
      </w:pPr>
      <w:rPr>
        <w:rFonts w:ascii="Wingdings" w:hAnsi="Wingdings" w:hint="default"/>
      </w:rPr>
    </w:lvl>
    <w:lvl w:ilvl="6" w:tplc="04090001" w:tentative="1">
      <w:start w:val="1"/>
      <w:numFmt w:val="bullet"/>
      <w:lvlText w:val=""/>
      <w:lvlJc w:val="left"/>
      <w:pPr>
        <w:ind w:left="3258" w:hanging="420"/>
      </w:pPr>
      <w:rPr>
        <w:rFonts w:ascii="Wingdings" w:hAnsi="Wingdings" w:hint="default"/>
      </w:rPr>
    </w:lvl>
    <w:lvl w:ilvl="7" w:tplc="04090003" w:tentative="1">
      <w:start w:val="1"/>
      <w:numFmt w:val="bullet"/>
      <w:lvlText w:val=""/>
      <w:lvlJc w:val="left"/>
      <w:pPr>
        <w:ind w:left="3678" w:hanging="420"/>
      </w:pPr>
      <w:rPr>
        <w:rFonts w:ascii="Wingdings" w:hAnsi="Wingdings" w:hint="default"/>
      </w:rPr>
    </w:lvl>
    <w:lvl w:ilvl="8" w:tplc="04090005" w:tentative="1">
      <w:start w:val="1"/>
      <w:numFmt w:val="bullet"/>
      <w:lvlText w:val=""/>
      <w:lvlJc w:val="left"/>
      <w:pPr>
        <w:ind w:left="4098" w:hanging="420"/>
      </w:pPr>
      <w:rPr>
        <w:rFonts w:ascii="Wingdings" w:hAnsi="Wingdings" w:hint="default"/>
      </w:rPr>
    </w:lvl>
  </w:abstractNum>
  <w:abstractNum w:abstractNumId="4">
    <w:nsid w:val="0DC43E06"/>
    <w:multiLevelType w:val="hybridMultilevel"/>
    <w:tmpl w:val="56D818CC"/>
    <w:lvl w:ilvl="0" w:tplc="9E049EDA">
      <w:start w:val="7"/>
      <w:numFmt w:val="bullet"/>
      <w:lvlText w:val=""/>
      <w:lvlJc w:val="left"/>
      <w:pPr>
        <w:ind w:left="1140" w:hanging="420"/>
      </w:pPr>
      <w:rPr>
        <w:rFonts w:ascii="Symbol" w:eastAsia="Malgun Gothic" w:hAnsi="Symbol"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nsid w:val="112D23F3"/>
    <w:multiLevelType w:val="hybridMultilevel"/>
    <w:tmpl w:val="C1E0502C"/>
    <w:lvl w:ilvl="0" w:tplc="C046CC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18D6EA8"/>
    <w:multiLevelType w:val="multilevel"/>
    <w:tmpl w:val="D09A3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C4C3E2C"/>
    <w:multiLevelType w:val="hybridMultilevel"/>
    <w:tmpl w:val="E5CE9D86"/>
    <w:lvl w:ilvl="0" w:tplc="04090005">
      <w:start w:val="1"/>
      <w:numFmt w:val="bullet"/>
      <w:lvlText w:val=""/>
      <w:lvlJc w:val="left"/>
      <w:pPr>
        <w:ind w:left="970" w:hanging="420"/>
      </w:pPr>
      <w:rPr>
        <w:rFonts w:ascii="Wingdings" w:hAnsi="Wingdings" w:hint="default"/>
      </w:rPr>
    </w:lvl>
    <w:lvl w:ilvl="1" w:tplc="04090003" w:tentative="1">
      <w:start w:val="1"/>
      <w:numFmt w:val="bullet"/>
      <w:lvlText w:val=""/>
      <w:lvlJc w:val="left"/>
      <w:pPr>
        <w:ind w:left="1390" w:hanging="420"/>
      </w:pPr>
      <w:rPr>
        <w:rFonts w:ascii="Wingdings" w:hAnsi="Wingdings" w:hint="default"/>
      </w:rPr>
    </w:lvl>
    <w:lvl w:ilvl="2" w:tplc="04090005" w:tentative="1">
      <w:start w:val="1"/>
      <w:numFmt w:val="bullet"/>
      <w:lvlText w:val=""/>
      <w:lvlJc w:val="left"/>
      <w:pPr>
        <w:ind w:left="1810" w:hanging="420"/>
      </w:pPr>
      <w:rPr>
        <w:rFonts w:ascii="Wingdings" w:hAnsi="Wingdings" w:hint="default"/>
      </w:rPr>
    </w:lvl>
    <w:lvl w:ilvl="3" w:tplc="04090001" w:tentative="1">
      <w:start w:val="1"/>
      <w:numFmt w:val="bullet"/>
      <w:lvlText w:val=""/>
      <w:lvlJc w:val="left"/>
      <w:pPr>
        <w:ind w:left="2230" w:hanging="420"/>
      </w:pPr>
      <w:rPr>
        <w:rFonts w:ascii="Wingdings" w:hAnsi="Wingdings" w:hint="default"/>
      </w:rPr>
    </w:lvl>
    <w:lvl w:ilvl="4" w:tplc="04090003" w:tentative="1">
      <w:start w:val="1"/>
      <w:numFmt w:val="bullet"/>
      <w:lvlText w:val=""/>
      <w:lvlJc w:val="left"/>
      <w:pPr>
        <w:ind w:left="2650" w:hanging="420"/>
      </w:pPr>
      <w:rPr>
        <w:rFonts w:ascii="Wingdings" w:hAnsi="Wingdings" w:hint="default"/>
      </w:rPr>
    </w:lvl>
    <w:lvl w:ilvl="5" w:tplc="04090005" w:tentative="1">
      <w:start w:val="1"/>
      <w:numFmt w:val="bullet"/>
      <w:lvlText w:val=""/>
      <w:lvlJc w:val="left"/>
      <w:pPr>
        <w:ind w:left="3070" w:hanging="420"/>
      </w:pPr>
      <w:rPr>
        <w:rFonts w:ascii="Wingdings" w:hAnsi="Wingdings" w:hint="default"/>
      </w:rPr>
    </w:lvl>
    <w:lvl w:ilvl="6" w:tplc="04090001" w:tentative="1">
      <w:start w:val="1"/>
      <w:numFmt w:val="bullet"/>
      <w:lvlText w:val=""/>
      <w:lvlJc w:val="left"/>
      <w:pPr>
        <w:ind w:left="3490" w:hanging="420"/>
      </w:pPr>
      <w:rPr>
        <w:rFonts w:ascii="Wingdings" w:hAnsi="Wingdings" w:hint="default"/>
      </w:rPr>
    </w:lvl>
    <w:lvl w:ilvl="7" w:tplc="04090003" w:tentative="1">
      <w:start w:val="1"/>
      <w:numFmt w:val="bullet"/>
      <w:lvlText w:val=""/>
      <w:lvlJc w:val="left"/>
      <w:pPr>
        <w:ind w:left="3910" w:hanging="420"/>
      </w:pPr>
      <w:rPr>
        <w:rFonts w:ascii="Wingdings" w:hAnsi="Wingdings" w:hint="default"/>
      </w:rPr>
    </w:lvl>
    <w:lvl w:ilvl="8" w:tplc="04090005" w:tentative="1">
      <w:start w:val="1"/>
      <w:numFmt w:val="bullet"/>
      <w:lvlText w:val=""/>
      <w:lvlJc w:val="left"/>
      <w:pPr>
        <w:ind w:left="4330" w:hanging="420"/>
      </w:pPr>
      <w:rPr>
        <w:rFonts w:ascii="Wingdings" w:hAnsi="Wingdings" w:hint="default"/>
      </w:rPr>
    </w:lvl>
  </w:abstractNum>
  <w:abstractNum w:abstractNumId="9">
    <w:nsid w:val="1C6A4BA9"/>
    <w:multiLevelType w:val="hybridMultilevel"/>
    <w:tmpl w:val="8DD48C8E"/>
    <w:lvl w:ilvl="0" w:tplc="04090005">
      <w:start w:val="1"/>
      <w:numFmt w:val="bullet"/>
      <w:lvlText w:val=""/>
      <w:lvlJc w:val="left"/>
      <w:pPr>
        <w:ind w:left="609" w:hanging="420"/>
      </w:pPr>
      <w:rPr>
        <w:rFonts w:ascii="Wingdings" w:hAnsi="Wingdings" w:hint="default"/>
      </w:rPr>
    </w:lvl>
    <w:lvl w:ilvl="1" w:tplc="04090003" w:tentative="1">
      <w:start w:val="1"/>
      <w:numFmt w:val="bullet"/>
      <w:lvlText w:val=""/>
      <w:lvlJc w:val="left"/>
      <w:pPr>
        <w:ind w:left="1029" w:hanging="420"/>
      </w:pPr>
      <w:rPr>
        <w:rFonts w:ascii="Wingdings" w:hAnsi="Wingdings" w:hint="default"/>
      </w:rPr>
    </w:lvl>
    <w:lvl w:ilvl="2" w:tplc="04090005" w:tentative="1">
      <w:start w:val="1"/>
      <w:numFmt w:val="bullet"/>
      <w:lvlText w:val=""/>
      <w:lvlJc w:val="left"/>
      <w:pPr>
        <w:ind w:left="1449" w:hanging="420"/>
      </w:pPr>
      <w:rPr>
        <w:rFonts w:ascii="Wingdings" w:hAnsi="Wingdings" w:hint="default"/>
      </w:rPr>
    </w:lvl>
    <w:lvl w:ilvl="3" w:tplc="04090001" w:tentative="1">
      <w:start w:val="1"/>
      <w:numFmt w:val="bullet"/>
      <w:lvlText w:val=""/>
      <w:lvlJc w:val="left"/>
      <w:pPr>
        <w:ind w:left="1869" w:hanging="420"/>
      </w:pPr>
      <w:rPr>
        <w:rFonts w:ascii="Wingdings" w:hAnsi="Wingdings" w:hint="default"/>
      </w:rPr>
    </w:lvl>
    <w:lvl w:ilvl="4" w:tplc="04090003" w:tentative="1">
      <w:start w:val="1"/>
      <w:numFmt w:val="bullet"/>
      <w:lvlText w:val=""/>
      <w:lvlJc w:val="left"/>
      <w:pPr>
        <w:ind w:left="2289" w:hanging="420"/>
      </w:pPr>
      <w:rPr>
        <w:rFonts w:ascii="Wingdings" w:hAnsi="Wingdings" w:hint="default"/>
      </w:rPr>
    </w:lvl>
    <w:lvl w:ilvl="5" w:tplc="04090005" w:tentative="1">
      <w:start w:val="1"/>
      <w:numFmt w:val="bullet"/>
      <w:lvlText w:val=""/>
      <w:lvlJc w:val="left"/>
      <w:pPr>
        <w:ind w:left="2709" w:hanging="420"/>
      </w:pPr>
      <w:rPr>
        <w:rFonts w:ascii="Wingdings" w:hAnsi="Wingdings" w:hint="default"/>
      </w:rPr>
    </w:lvl>
    <w:lvl w:ilvl="6" w:tplc="04090001" w:tentative="1">
      <w:start w:val="1"/>
      <w:numFmt w:val="bullet"/>
      <w:lvlText w:val=""/>
      <w:lvlJc w:val="left"/>
      <w:pPr>
        <w:ind w:left="3129" w:hanging="420"/>
      </w:pPr>
      <w:rPr>
        <w:rFonts w:ascii="Wingdings" w:hAnsi="Wingdings" w:hint="default"/>
      </w:rPr>
    </w:lvl>
    <w:lvl w:ilvl="7" w:tplc="04090003" w:tentative="1">
      <w:start w:val="1"/>
      <w:numFmt w:val="bullet"/>
      <w:lvlText w:val=""/>
      <w:lvlJc w:val="left"/>
      <w:pPr>
        <w:ind w:left="3549" w:hanging="420"/>
      </w:pPr>
      <w:rPr>
        <w:rFonts w:ascii="Wingdings" w:hAnsi="Wingdings" w:hint="default"/>
      </w:rPr>
    </w:lvl>
    <w:lvl w:ilvl="8" w:tplc="04090005" w:tentative="1">
      <w:start w:val="1"/>
      <w:numFmt w:val="bullet"/>
      <w:lvlText w:val=""/>
      <w:lvlJc w:val="left"/>
      <w:pPr>
        <w:ind w:left="3969" w:hanging="420"/>
      </w:pPr>
      <w:rPr>
        <w:rFonts w:ascii="Wingdings" w:hAnsi="Wingdings" w:hint="default"/>
      </w:rPr>
    </w:lvl>
  </w:abstractNum>
  <w:abstractNum w:abstractNumId="10">
    <w:nsid w:val="21D1048A"/>
    <w:multiLevelType w:val="hybridMultilevel"/>
    <w:tmpl w:val="B6F4433C"/>
    <w:lvl w:ilvl="0" w:tplc="04090005">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1">
    <w:nsid w:val="23FB7B98"/>
    <w:multiLevelType w:val="hybridMultilevel"/>
    <w:tmpl w:val="B67A17FC"/>
    <w:lvl w:ilvl="0" w:tplc="9E049EDA">
      <w:start w:val="7"/>
      <w:numFmt w:val="bullet"/>
      <w:lvlText w:val=""/>
      <w:lvlJc w:val="left"/>
      <w:pPr>
        <w:ind w:left="1140" w:hanging="420"/>
      </w:pPr>
      <w:rPr>
        <w:rFonts w:ascii="Symbol" w:eastAsia="Malgun Gothic" w:hAnsi="Symbol" w:cs="Times New Roman"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nsid w:val="2E291D71"/>
    <w:multiLevelType w:val="multilevel"/>
    <w:tmpl w:val="80941DF8"/>
    <w:lvl w:ilvl="0">
      <w:start w:val="1"/>
      <w:numFmt w:val="decimal"/>
      <w:pStyle w:val="4"/>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nsid w:val="321E7551"/>
    <w:multiLevelType w:val="hybridMultilevel"/>
    <w:tmpl w:val="FD0C69D8"/>
    <w:lvl w:ilvl="0" w:tplc="16A2C44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40B352B"/>
    <w:multiLevelType w:val="hybridMultilevel"/>
    <w:tmpl w:val="F6A4AE08"/>
    <w:lvl w:ilvl="0" w:tplc="04090005">
      <w:start w:val="1"/>
      <w:numFmt w:val="bullet"/>
      <w:lvlText w:val=""/>
      <w:lvlJc w:val="left"/>
      <w:pPr>
        <w:ind w:left="750" w:hanging="420"/>
      </w:pPr>
      <w:rPr>
        <w:rFonts w:ascii="Wingdings" w:hAnsi="Wingdings" w:hint="default"/>
      </w:rPr>
    </w:lvl>
    <w:lvl w:ilvl="1" w:tplc="04090003" w:tentative="1">
      <w:start w:val="1"/>
      <w:numFmt w:val="bullet"/>
      <w:lvlText w:val=""/>
      <w:lvlJc w:val="left"/>
      <w:pPr>
        <w:ind w:left="1170" w:hanging="420"/>
      </w:pPr>
      <w:rPr>
        <w:rFonts w:ascii="Wingdings" w:hAnsi="Wingdings" w:hint="default"/>
      </w:rPr>
    </w:lvl>
    <w:lvl w:ilvl="2" w:tplc="04090005" w:tentative="1">
      <w:start w:val="1"/>
      <w:numFmt w:val="bullet"/>
      <w:lvlText w:val=""/>
      <w:lvlJc w:val="left"/>
      <w:pPr>
        <w:ind w:left="1590" w:hanging="420"/>
      </w:pPr>
      <w:rPr>
        <w:rFonts w:ascii="Wingdings" w:hAnsi="Wingdings" w:hint="default"/>
      </w:rPr>
    </w:lvl>
    <w:lvl w:ilvl="3" w:tplc="04090001" w:tentative="1">
      <w:start w:val="1"/>
      <w:numFmt w:val="bullet"/>
      <w:lvlText w:val=""/>
      <w:lvlJc w:val="left"/>
      <w:pPr>
        <w:ind w:left="2010" w:hanging="420"/>
      </w:pPr>
      <w:rPr>
        <w:rFonts w:ascii="Wingdings" w:hAnsi="Wingdings" w:hint="default"/>
      </w:rPr>
    </w:lvl>
    <w:lvl w:ilvl="4" w:tplc="04090003" w:tentative="1">
      <w:start w:val="1"/>
      <w:numFmt w:val="bullet"/>
      <w:lvlText w:val=""/>
      <w:lvlJc w:val="left"/>
      <w:pPr>
        <w:ind w:left="2430" w:hanging="420"/>
      </w:pPr>
      <w:rPr>
        <w:rFonts w:ascii="Wingdings" w:hAnsi="Wingdings" w:hint="default"/>
      </w:rPr>
    </w:lvl>
    <w:lvl w:ilvl="5" w:tplc="04090005" w:tentative="1">
      <w:start w:val="1"/>
      <w:numFmt w:val="bullet"/>
      <w:lvlText w:val=""/>
      <w:lvlJc w:val="left"/>
      <w:pPr>
        <w:ind w:left="2850" w:hanging="420"/>
      </w:pPr>
      <w:rPr>
        <w:rFonts w:ascii="Wingdings" w:hAnsi="Wingdings" w:hint="default"/>
      </w:rPr>
    </w:lvl>
    <w:lvl w:ilvl="6" w:tplc="04090001" w:tentative="1">
      <w:start w:val="1"/>
      <w:numFmt w:val="bullet"/>
      <w:lvlText w:val=""/>
      <w:lvlJc w:val="left"/>
      <w:pPr>
        <w:ind w:left="3270" w:hanging="420"/>
      </w:pPr>
      <w:rPr>
        <w:rFonts w:ascii="Wingdings" w:hAnsi="Wingdings" w:hint="default"/>
      </w:rPr>
    </w:lvl>
    <w:lvl w:ilvl="7" w:tplc="04090003" w:tentative="1">
      <w:start w:val="1"/>
      <w:numFmt w:val="bullet"/>
      <w:lvlText w:val=""/>
      <w:lvlJc w:val="left"/>
      <w:pPr>
        <w:ind w:left="3690" w:hanging="420"/>
      </w:pPr>
      <w:rPr>
        <w:rFonts w:ascii="Wingdings" w:hAnsi="Wingdings" w:hint="default"/>
      </w:rPr>
    </w:lvl>
    <w:lvl w:ilvl="8" w:tplc="04090005" w:tentative="1">
      <w:start w:val="1"/>
      <w:numFmt w:val="bullet"/>
      <w:lvlText w:val=""/>
      <w:lvlJc w:val="left"/>
      <w:pPr>
        <w:ind w:left="4110" w:hanging="420"/>
      </w:pPr>
      <w:rPr>
        <w:rFonts w:ascii="Wingdings" w:hAnsi="Wingdings" w:hint="default"/>
      </w:rPr>
    </w:lvl>
  </w:abstractNum>
  <w:abstractNum w:abstractNumId="1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nsid w:val="45063515"/>
    <w:multiLevelType w:val="hybridMultilevel"/>
    <w:tmpl w:val="13C840F6"/>
    <w:lvl w:ilvl="0" w:tplc="04090003">
      <w:start w:val="1"/>
      <w:numFmt w:val="bullet"/>
      <w:lvlText w:val=""/>
      <w:lvlJc w:val="left"/>
      <w:pPr>
        <w:ind w:left="1390" w:hanging="420"/>
      </w:pPr>
      <w:rPr>
        <w:rFonts w:ascii="Wingdings" w:hAnsi="Wingdings" w:hint="default"/>
      </w:rPr>
    </w:lvl>
    <w:lvl w:ilvl="1" w:tplc="04090003" w:tentative="1">
      <w:start w:val="1"/>
      <w:numFmt w:val="bullet"/>
      <w:lvlText w:val=""/>
      <w:lvlJc w:val="left"/>
      <w:pPr>
        <w:ind w:left="1810" w:hanging="420"/>
      </w:pPr>
      <w:rPr>
        <w:rFonts w:ascii="Wingdings" w:hAnsi="Wingdings" w:hint="default"/>
      </w:rPr>
    </w:lvl>
    <w:lvl w:ilvl="2" w:tplc="04090005" w:tentative="1">
      <w:start w:val="1"/>
      <w:numFmt w:val="bullet"/>
      <w:lvlText w:val=""/>
      <w:lvlJc w:val="left"/>
      <w:pPr>
        <w:ind w:left="2230" w:hanging="420"/>
      </w:pPr>
      <w:rPr>
        <w:rFonts w:ascii="Wingdings" w:hAnsi="Wingdings" w:hint="default"/>
      </w:rPr>
    </w:lvl>
    <w:lvl w:ilvl="3" w:tplc="04090001" w:tentative="1">
      <w:start w:val="1"/>
      <w:numFmt w:val="bullet"/>
      <w:lvlText w:val=""/>
      <w:lvlJc w:val="left"/>
      <w:pPr>
        <w:ind w:left="2650" w:hanging="420"/>
      </w:pPr>
      <w:rPr>
        <w:rFonts w:ascii="Wingdings" w:hAnsi="Wingdings" w:hint="default"/>
      </w:rPr>
    </w:lvl>
    <w:lvl w:ilvl="4" w:tplc="04090003" w:tentative="1">
      <w:start w:val="1"/>
      <w:numFmt w:val="bullet"/>
      <w:lvlText w:val=""/>
      <w:lvlJc w:val="left"/>
      <w:pPr>
        <w:ind w:left="3070" w:hanging="420"/>
      </w:pPr>
      <w:rPr>
        <w:rFonts w:ascii="Wingdings" w:hAnsi="Wingdings" w:hint="default"/>
      </w:rPr>
    </w:lvl>
    <w:lvl w:ilvl="5" w:tplc="04090005" w:tentative="1">
      <w:start w:val="1"/>
      <w:numFmt w:val="bullet"/>
      <w:lvlText w:val=""/>
      <w:lvlJc w:val="left"/>
      <w:pPr>
        <w:ind w:left="3490" w:hanging="420"/>
      </w:pPr>
      <w:rPr>
        <w:rFonts w:ascii="Wingdings" w:hAnsi="Wingdings" w:hint="default"/>
      </w:rPr>
    </w:lvl>
    <w:lvl w:ilvl="6" w:tplc="04090001" w:tentative="1">
      <w:start w:val="1"/>
      <w:numFmt w:val="bullet"/>
      <w:lvlText w:val=""/>
      <w:lvlJc w:val="left"/>
      <w:pPr>
        <w:ind w:left="3910" w:hanging="420"/>
      </w:pPr>
      <w:rPr>
        <w:rFonts w:ascii="Wingdings" w:hAnsi="Wingdings" w:hint="default"/>
      </w:rPr>
    </w:lvl>
    <w:lvl w:ilvl="7" w:tplc="04090003" w:tentative="1">
      <w:start w:val="1"/>
      <w:numFmt w:val="bullet"/>
      <w:lvlText w:val=""/>
      <w:lvlJc w:val="left"/>
      <w:pPr>
        <w:ind w:left="4330" w:hanging="420"/>
      </w:pPr>
      <w:rPr>
        <w:rFonts w:ascii="Wingdings" w:hAnsi="Wingdings" w:hint="default"/>
      </w:rPr>
    </w:lvl>
    <w:lvl w:ilvl="8" w:tplc="04090005" w:tentative="1">
      <w:start w:val="1"/>
      <w:numFmt w:val="bullet"/>
      <w:lvlText w:val=""/>
      <w:lvlJc w:val="left"/>
      <w:pPr>
        <w:ind w:left="4750" w:hanging="420"/>
      </w:pPr>
      <w:rPr>
        <w:rFonts w:ascii="Wingdings" w:hAnsi="Wingdings" w:hint="default"/>
      </w:rPr>
    </w:lvl>
  </w:abstractNum>
  <w:abstractNum w:abstractNumId="17">
    <w:nsid w:val="4C4410D0"/>
    <w:multiLevelType w:val="hybridMultilevel"/>
    <w:tmpl w:val="52145D1E"/>
    <w:lvl w:ilvl="0" w:tplc="A3208248">
      <w:start w:val="1"/>
      <w:numFmt w:val="bullet"/>
      <w:lvlText w:val="›"/>
      <w:lvlJc w:val="left"/>
      <w:pPr>
        <w:tabs>
          <w:tab w:val="num" w:pos="720"/>
        </w:tabs>
        <w:ind w:left="720" w:hanging="360"/>
      </w:pPr>
      <w:rPr>
        <w:rFonts w:ascii="Arial" w:hAnsi="Arial" w:hint="default"/>
      </w:rPr>
    </w:lvl>
    <w:lvl w:ilvl="1" w:tplc="9C54C812">
      <w:start w:val="558"/>
      <w:numFmt w:val="bullet"/>
      <w:lvlText w:val="–"/>
      <w:lvlJc w:val="left"/>
      <w:pPr>
        <w:tabs>
          <w:tab w:val="num" w:pos="1440"/>
        </w:tabs>
        <w:ind w:left="1440" w:hanging="360"/>
      </w:pPr>
      <w:rPr>
        <w:rFonts w:ascii="Ericsson Capital TT" w:hAnsi="Ericsson Capital TT" w:hint="default"/>
      </w:rPr>
    </w:lvl>
    <w:lvl w:ilvl="2" w:tplc="FC84F86C">
      <w:start w:val="558"/>
      <w:numFmt w:val="bullet"/>
      <w:lvlText w:val="›"/>
      <w:lvlJc w:val="left"/>
      <w:pPr>
        <w:tabs>
          <w:tab w:val="num" w:pos="2160"/>
        </w:tabs>
        <w:ind w:left="2160" w:hanging="360"/>
      </w:pPr>
      <w:rPr>
        <w:rFonts w:ascii="Ericsson Capital TT" w:hAnsi="Ericsson Capital TT" w:hint="default"/>
      </w:rPr>
    </w:lvl>
    <w:lvl w:ilvl="3" w:tplc="E3E0B506" w:tentative="1">
      <w:start w:val="1"/>
      <w:numFmt w:val="bullet"/>
      <w:lvlText w:val="›"/>
      <w:lvlJc w:val="left"/>
      <w:pPr>
        <w:tabs>
          <w:tab w:val="num" w:pos="2880"/>
        </w:tabs>
        <w:ind w:left="2880" w:hanging="360"/>
      </w:pPr>
      <w:rPr>
        <w:rFonts w:ascii="Arial" w:hAnsi="Arial" w:hint="default"/>
      </w:rPr>
    </w:lvl>
    <w:lvl w:ilvl="4" w:tplc="176AC458" w:tentative="1">
      <w:start w:val="1"/>
      <w:numFmt w:val="bullet"/>
      <w:lvlText w:val="›"/>
      <w:lvlJc w:val="left"/>
      <w:pPr>
        <w:tabs>
          <w:tab w:val="num" w:pos="3600"/>
        </w:tabs>
        <w:ind w:left="3600" w:hanging="360"/>
      </w:pPr>
      <w:rPr>
        <w:rFonts w:ascii="Arial" w:hAnsi="Arial" w:hint="default"/>
      </w:rPr>
    </w:lvl>
    <w:lvl w:ilvl="5" w:tplc="F37A2876" w:tentative="1">
      <w:start w:val="1"/>
      <w:numFmt w:val="bullet"/>
      <w:lvlText w:val="›"/>
      <w:lvlJc w:val="left"/>
      <w:pPr>
        <w:tabs>
          <w:tab w:val="num" w:pos="4320"/>
        </w:tabs>
        <w:ind w:left="4320" w:hanging="360"/>
      </w:pPr>
      <w:rPr>
        <w:rFonts w:ascii="Arial" w:hAnsi="Arial" w:hint="default"/>
      </w:rPr>
    </w:lvl>
    <w:lvl w:ilvl="6" w:tplc="8764ACBA" w:tentative="1">
      <w:start w:val="1"/>
      <w:numFmt w:val="bullet"/>
      <w:lvlText w:val="›"/>
      <w:lvlJc w:val="left"/>
      <w:pPr>
        <w:tabs>
          <w:tab w:val="num" w:pos="5040"/>
        </w:tabs>
        <w:ind w:left="5040" w:hanging="360"/>
      </w:pPr>
      <w:rPr>
        <w:rFonts w:ascii="Arial" w:hAnsi="Arial" w:hint="default"/>
      </w:rPr>
    </w:lvl>
    <w:lvl w:ilvl="7" w:tplc="CE80A168" w:tentative="1">
      <w:start w:val="1"/>
      <w:numFmt w:val="bullet"/>
      <w:lvlText w:val="›"/>
      <w:lvlJc w:val="left"/>
      <w:pPr>
        <w:tabs>
          <w:tab w:val="num" w:pos="5760"/>
        </w:tabs>
        <w:ind w:left="5760" w:hanging="360"/>
      </w:pPr>
      <w:rPr>
        <w:rFonts w:ascii="Arial" w:hAnsi="Arial" w:hint="default"/>
      </w:rPr>
    </w:lvl>
    <w:lvl w:ilvl="8" w:tplc="B82AAEAC" w:tentative="1">
      <w:start w:val="1"/>
      <w:numFmt w:val="bullet"/>
      <w:lvlText w:val="›"/>
      <w:lvlJc w:val="left"/>
      <w:pPr>
        <w:tabs>
          <w:tab w:val="num" w:pos="6480"/>
        </w:tabs>
        <w:ind w:left="6480" w:hanging="360"/>
      </w:pPr>
      <w:rPr>
        <w:rFonts w:ascii="Arial" w:hAnsi="Arial" w:hint="default"/>
      </w:rPr>
    </w:lvl>
  </w:abstractNum>
  <w:abstractNum w:abstractNumId="18">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9">
    <w:nsid w:val="569C5BA5"/>
    <w:multiLevelType w:val="hybridMultilevel"/>
    <w:tmpl w:val="212A96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58560FE1"/>
    <w:multiLevelType w:val="singleLevel"/>
    <w:tmpl w:val="58560FE1"/>
    <w:lvl w:ilvl="0">
      <w:start w:val="1"/>
      <w:numFmt w:val="bullet"/>
      <w:lvlText w:val=""/>
      <w:lvlJc w:val="left"/>
      <w:pPr>
        <w:ind w:left="420" w:hanging="420"/>
      </w:pPr>
      <w:rPr>
        <w:rFonts w:ascii="Wingdings" w:hAnsi="Wingdings" w:hint="default"/>
      </w:rPr>
    </w:lvl>
  </w:abstractNum>
  <w:abstractNum w:abstractNumId="21">
    <w:nsid w:val="5B046428"/>
    <w:multiLevelType w:val="multilevel"/>
    <w:tmpl w:val="DC88ED8C"/>
    <w:lvl w:ilvl="0">
      <w:start w:val="1"/>
      <w:numFmt w:val="decimal"/>
      <w:lvlText w:val="%1."/>
      <w:lvlJc w:val="left"/>
      <w:pPr>
        <w:ind w:left="360" w:hanging="360"/>
      </w:pPr>
      <w:rPr>
        <w:rFonts w:hint="default"/>
      </w:rPr>
    </w:lvl>
    <w:lvl w:ilvl="1">
      <w:start w:val="1"/>
      <w:numFmt w:val="decimal"/>
      <w:lvlText w:val="2.%2"/>
      <w:lvlJc w:val="left"/>
      <w:pPr>
        <w:ind w:left="360" w:hanging="360"/>
      </w:pPr>
      <w:rPr>
        <w:rFonts w:hint="eastAsia"/>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nsid w:val="5B1757E5"/>
    <w:multiLevelType w:val="multilevel"/>
    <w:tmpl w:val="60563E94"/>
    <w:lvl w:ilvl="0">
      <w:start w:val="1"/>
      <w:numFmt w:val="decimal"/>
      <w:pStyle w:val="Heading1"/>
      <w:lvlText w:val="%1"/>
      <w:lvlJc w:val="left"/>
      <w:pPr>
        <w:ind w:left="432" w:hanging="432"/>
      </w:pPr>
    </w:lvl>
    <w:lvl w:ilvl="1">
      <w:start w:val="1"/>
      <w:numFmt w:val="decimal"/>
      <w:pStyle w:val="Heading2"/>
      <w:lvlText w:val="%1.%2"/>
      <w:lvlJc w:val="left"/>
      <w:pPr>
        <w:ind w:left="1026" w:hanging="576"/>
      </w:pPr>
    </w:lvl>
    <w:lvl w:ilvl="2">
      <w:start w:val="1"/>
      <w:numFmt w:val="decimal"/>
      <w:lvlText w:val="%1.%2.%3"/>
      <w:lvlJc w:val="left"/>
      <w:pPr>
        <w:ind w:left="3272" w:hanging="720"/>
      </w:pPr>
      <w:rPr>
        <w:lang w:val="en-GB"/>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nsid w:val="5F7B4552"/>
    <w:multiLevelType w:val="hybridMultilevel"/>
    <w:tmpl w:val="2F680AB2"/>
    <w:lvl w:ilvl="0" w:tplc="04090005">
      <w:start w:val="1"/>
      <w:numFmt w:val="bullet"/>
      <w:lvlText w:val=""/>
      <w:lvlJc w:val="left"/>
      <w:pPr>
        <w:ind w:left="658" w:hanging="420"/>
      </w:pPr>
      <w:rPr>
        <w:rFonts w:ascii="Wingdings" w:hAnsi="Wingdings" w:hint="default"/>
      </w:rPr>
    </w:lvl>
    <w:lvl w:ilvl="1" w:tplc="04090003" w:tentative="1">
      <w:start w:val="1"/>
      <w:numFmt w:val="bullet"/>
      <w:lvlText w:val=""/>
      <w:lvlJc w:val="left"/>
      <w:pPr>
        <w:ind w:left="1078" w:hanging="420"/>
      </w:pPr>
      <w:rPr>
        <w:rFonts w:ascii="Wingdings" w:hAnsi="Wingdings" w:hint="default"/>
      </w:rPr>
    </w:lvl>
    <w:lvl w:ilvl="2" w:tplc="04090005" w:tentative="1">
      <w:start w:val="1"/>
      <w:numFmt w:val="bullet"/>
      <w:lvlText w:val=""/>
      <w:lvlJc w:val="left"/>
      <w:pPr>
        <w:ind w:left="1498" w:hanging="420"/>
      </w:pPr>
      <w:rPr>
        <w:rFonts w:ascii="Wingdings" w:hAnsi="Wingdings" w:hint="default"/>
      </w:rPr>
    </w:lvl>
    <w:lvl w:ilvl="3" w:tplc="04090001" w:tentative="1">
      <w:start w:val="1"/>
      <w:numFmt w:val="bullet"/>
      <w:lvlText w:val=""/>
      <w:lvlJc w:val="left"/>
      <w:pPr>
        <w:ind w:left="1918" w:hanging="420"/>
      </w:pPr>
      <w:rPr>
        <w:rFonts w:ascii="Wingdings" w:hAnsi="Wingdings" w:hint="default"/>
      </w:rPr>
    </w:lvl>
    <w:lvl w:ilvl="4" w:tplc="04090003" w:tentative="1">
      <w:start w:val="1"/>
      <w:numFmt w:val="bullet"/>
      <w:lvlText w:val=""/>
      <w:lvlJc w:val="left"/>
      <w:pPr>
        <w:ind w:left="2338" w:hanging="420"/>
      </w:pPr>
      <w:rPr>
        <w:rFonts w:ascii="Wingdings" w:hAnsi="Wingdings" w:hint="default"/>
      </w:rPr>
    </w:lvl>
    <w:lvl w:ilvl="5" w:tplc="04090005" w:tentative="1">
      <w:start w:val="1"/>
      <w:numFmt w:val="bullet"/>
      <w:lvlText w:val=""/>
      <w:lvlJc w:val="left"/>
      <w:pPr>
        <w:ind w:left="2758" w:hanging="420"/>
      </w:pPr>
      <w:rPr>
        <w:rFonts w:ascii="Wingdings" w:hAnsi="Wingdings" w:hint="default"/>
      </w:rPr>
    </w:lvl>
    <w:lvl w:ilvl="6" w:tplc="04090001" w:tentative="1">
      <w:start w:val="1"/>
      <w:numFmt w:val="bullet"/>
      <w:lvlText w:val=""/>
      <w:lvlJc w:val="left"/>
      <w:pPr>
        <w:ind w:left="3178" w:hanging="420"/>
      </w:pPr>
      <w:rPr>
        <w:rFonts w:ascii="Wingdings" w:hAnsi="Wingdings" w:hint="default"/>
      </w:rPr>
    </w:lvl>
    <w:lvl w:ilvl="7" w:tplc="04090003" w:tentative="1">
      <w:start w:val="1"/>
      <w:numFmt w:val="bullet"/>
      <w:lvlText w:val=""/>
      <w:lvlJc w:val="left"/>
      <w:pPr>
        <w:ind w:left="3598" w:hanging="420"/>
      </w:pPr>
      <w:rPr>
        <w:rFonts w:ascii="Wingdings" w:hAnsi="Wingdings" w:hint="default"/>
      </w:rPr>
    </w:lvl>
    <w:lvl w:ilvl="8" w:tplc="04090005" w:tentative="1">
      <w:start w:val="1"/>
      <w:numFmt w:val="bullet"/>
      <w:lvlText w:val=""/>
      <w:lvlJc w:val="left"/>
      <w:pPr>
        <w:ind w:left="4018" w:hanging="420"/>
      </w:pPr>
      <w:rPr>
        <w:rFonts w:ascii="Wingdings" w:hAnsi="Wingdings" w:hint="default"/>
      </w:rPr>
    </w:lvl>
  </w:abstractNum>
  <w:abstractNum w:abstractNumId="24">
    <w:nsid w:val="5FA47297"/>
    <w:multiLevelType w:val="hybridMultilevel"/>
    <w:tmpl w:val="CCDCB6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E760327"/>
    <w:multiLevelType w:val="multilevel"/>
    <w:tmpl w:val="9FF2ACC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nsid w:val="6F055E6A"/>
    <w:multiLevelType w:val="hybridMultilevel"/>
    <w:tmpl w:val="8F58A1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2753FF0"/>
    <w:multiLevelType w:val="hybridMultilevel"/>
    <w:tmpl w:val="26AAB71C"/>
    <w:lvl w:ilvl="0" w:tplc="1D5A55B2">
      <w:start w:val="1"/>
      <w:numFmt w:val="bullet"/>
      <w:lvlText w:val="•"/>
      <w:lvlJc w:val="left"/>
      <w:pPr>
        <w:tabs>
          <w:tab w:val="num" w:pos="720"/>
        </w:tabs>
        <w:ind w:left="720" w:hanging="360"/>
      </w:pPr>
      <w:rPr>
        <w:rFonts w:ascii="Arial" w:hAnsi="Arial" w:hint="default"/>
      </w:rPr>
    </w:lvl>
    <w:lvl w:ilvl="1" w:tplc="22348FD8">
      <w:start w:val="3769"/>
      <w:numFmt w:val="bullet"/>
      <w:lvlText w:val="–"/>
      <w:lvlJc w:val="left"/>
      <w:pPr>
        <w:tabs>
          <w:tab w:val="num" w:pos="1440"/>
        </w:tabs>
        <w:ind w:left="1440" w:hanging="360"/>
      </w:pPr>
      <w:rPr>
        <w:rFonts w:ascii="Arial" w:hAnsi="Arial" w:hint="default"/>
      </w:rPr>
    </w:lvl>
    <w:lvl w:ilvl="2" w:tplc="B5061F06">
      <w:start w:val="3769"/>
      <w:numFmt w:val="bullet"/>
      <w:lvlText w:val="•"/>
      <w:lvlJc w:val="left"/>
      <w:pPr>
        <w:tabs>
          <w:tab w:val="num" w:pos="2160"/>
        </w:tabs>
        <w:ind w:left="2160" w:hanging="360"/>
      </w:pPr>
      <w:rPr>
        <w:rFonts w:ascii="Arial" w:hAnsi="Arial" w:hint="default"/>
      </w:rPr>
    </w:lvl>
    <w:lvl w:ilvl="3" w:tplc="AF4EC152">
      <w:start w:val="1"/>
      <w:numFmt w:val="bullet"/>
      <w:lvlText w:val="•"/>
      <w:lvlJc w:val="left"/>
      <w:pPr>
        <w:tabs>
          <w:tab w:val="num" w:pos="2880"/>
        </w:tabs>
        <w:ind w:left="2880" w:hanging="360"/>
      </w:pPr>
      <w:rPr>
        <w:rFonts w:ascii="Arial" w:hAnsi="Arial" w:hint="default"/>
      </w:rPr>
    </w:lvl>
    <w:lvl w:ilvl="4" w:tplc="F33E5A54">
      <w:start w:val="1"/>
      <w:numFmt w:val="bullet"/>
      <w:lvlText w:val="•"/>
      <w:lvlJc w:val="left"/>
      <w:pPr>
        <w:tabs>
          <w:tab w:val="num" w:pos="3600"/>
        </w:tabs>
        <w:ind w:left="3600" w:hanging="360"/>
      </w:pPr>
      <w:rPr>
        <w:rFonts w:ascii="Arial" w:hAnsi="Arial" w:hint="default"/>
      </w:rPr>
    </w:lvl>
    <w:lvl w:ilvl="5" w:tplc="D5CA658E" w:tentative="1">
      <w:start w:val="1"/>
      <w:numFmt w:val="bullet"/>
      <w:lvlText w:val="•"/>
      <w:lvlJc w:val="left"/>
      <w:pPr>
        <w:tabs>
          <w:tab w:val="num" w:pos="4320"/>
        </w:tabs>
        <w:ind w:left="4320" w:hanging="360"/>
      </w:pPr>
      <w:rPr>
        <w:rFonts w:ascii="Arial" w:hAnsi="Arial" w:hint="default"/>
      </w:rPr>
    </w:lvl>
    <w:lvl w:ilvl="6" w:tplc="71B49422" w:tentative="1">
      <w:start w:val="1"/>
      <w:numFmt w:val="bullet"/>
      <w:lvlText w:val="•"/>
      <w:lvlJc w:val="left"/>
      <w:pPr>
        <w:tabs>
          <w:tab w:val="num" w:pos="5040"/>
        </w:tabs>
        <w:ind w:left="5040" w:hanging="360"/>
      </w:pPr>
      <w:rPr>
        <w:rFonts w:ascii="Arial" w:hAnsi="Arial" w:hint="default"/>
      </w:rPr>
    </w:lvl>
    <w:lvl w:ilvl="7" w:tplc="5018FC68" w:tentative="1">
      <w:start w:val="1"/>
      <w:numFmt w:val="bullet"/>
      <w:lvlText w:val="•"/>
      <w:lvlJc w:val="left"/>
      <w:pPr>
        <w:tabs>
          <w:tab w:val="num" w:pos="5760"/>
        </w:tabs>
        <w:ind w:left="5760" w:hanging="360"/>
      </w:pPr>
      <w:rPr>
        <w:rFonts w:ascii="Arial" w:hAnsi="Arial" w:hint="default"/>
      </w:rPr>
    </w:lvl>
    <w:lvl w:ilvl="8" w:tplc="BF00EB7A" w:tentative="1">
      <w:start w:val="1"/>
      <w:numFmt w:val="bullet"/>
      <w:lvlText w:val="•"/>
      <w:lvlJc w:val="left"/>
      <w:pPr>
        <w:tabs>
          <w:tab w:val="num" w:pos="6480"/>
        </w:tabs>
        <w:ind w:left="6480" w:hanging="360"/>
      </w:pPr>
      <w:rPr>
        <w:rFonts w:ascii="Arial" w:hAnsi="Arial" w:hint="default"/>
      </w:rPr>
    </w:lvl>
  </w:abstractNum>
  <w:abstractNum w:abstractNumId="28">
    <w:nsid w:val="78727CC8"/>
    <w:multiLevelType w:val="hybridMultilevel"/>
    <w:tmpl w:val="CA3261E6"/>
    <w:lvl w:ilvl="0" w:tplc="04090003">
      <w:start w:val="1"/>
      <w:numFmt w:val="bullet"/>
      <w:lvlText w:val=""/>
      <w:lvlJc w:val="left"/>
      <w:pPr>
        <w:ind w:left="1158" w:hanging="420"/>
      </w:pPr>
      <w:rPr>
        <w:rFonts w:ascii="Wingdings" w:hAnsi="Wingdings" w:hint="default"/>
      </w:rPr>
    </w:lvl>
    <w:lvl w:ilvl="1" w:tplc="04090003" w:tentative="1">
      <w:start w:val="1"/>
      <w:numFmt w:val="bullet"/>
      <w:lvlText w:val=""/>
      <w:lvlJc w:val="left"/>
      <w:pPr>
        <w:ind w:left="1578" w:hanging="420"/>
      </w:pPr>
      <w:rPr>
        <w:rFonts w:ascii="Wingdings" w:hAnsi="Wingdings" w:hint="default"/>
      </w:rPr>
    </w:lvl>
    <w:lvl w:ilvl="2" w:tplc="04090005" w:tentative="1">
      <w:start w:val="1"/>
      <w:numFmt w:val="bullet"/>
      <w:lvlText w:val=""/>
      <w:lvlJc w:val="left"/>
      <w:pPr>
        <w:ind w:left="1998" w:hanging="420"/>
      </w:pPr>
      <w:rPr>
        <w:rFonts w:ascii="Wingdings" w:hAnsi="Wingdings" w:hint="default"/>
      </w:rPr>
    </w:lvl>
    <w:lvl w:ilvl="3" w:tplc="04090001" w:tentative="1">
      <w:start w:val="1"/>
      <w:numFmt w:val="bullet"/>
      <w:lvlText w:val=""/>
      <w:lvlJc w:val="left"/>
      <w:pPr>
        <w:ind w:left="2418" w:hanging="420"/>
      </w:pPr>
      <w:rPr>
        <w:rFonts w:ascii="Wingdings" w:hAnsi="Wingdings" w:hint="default"/>
      </w:rPr>
    </w:lvl>
    <w:lvl w:ilvl="4" w:tplc="04090003" w:tentative="1">
      <w:start w:val="1"/>
      <w:numFmt w:val="bullet"/>
      <w:lvlText w:val=""/>
      <w:lvlJc w:val="left"/>
      <w:pPr>
        <w:ind w:left="2838" w:hanging="420"/>
      </w:pPr>
      <w:rPr>
        <w:rFonts w:ascii="Wingdings" w:hAnsi="Wingdings" w:hint="default"/>
      </w:rPr>
    </w:lvl>
    <w:lvl w:ilvl="5" w:tplc="04090005" w:tentative="1">
      <w:start w:val="1"/>
      <w:numFmt w:val="bullet"/>
      <w:lvlText w:val=""/>
      <w:lvlJc w:val="left"/>
      <w:pPr>
        <w:ind w:left="3258" w:hanging="420"/>
      </w:pPr>
      <w:rPr>
        <w:rFonts w:ascii="Wingdings" w:hAnsi="Wingdings" w:hint="default"/>
      </w:rPr>
    </w:lvl>
    <w:lvl w:ilvl="6" w:tplc="04090001" w:tentative="1">
      <w:start w:val="1"/>
      <w:numFmt w:val="bullet"/>
      <w:lvlText w:val=""/>
      <w:lvlJc w:val="left"/>
      <w:pPr>
        <w:ind w:left="3678" w:hanging="420"/>
      </w:pPr>
      <w:rPr>
        <w:rFonts w:ascii="Wingdings" w:hAnsi="Wingdings" w:hint="default"/>
      </w:rPr>
    </w:lvl>
    <w:lvl w:ilvl="7" w:tplc="04090003" w:tentative="1">
      <w:start w:val="1"/>
      <w:numFmt w:val="bullet"/>
      <w:lvlText w:val=""/>
      <w:lvlJc w:val="left"/>
      <w:pPr>
        <w:ind w:left="4098" w:hanging="420"/>
      </w:pPr>
      <w:rPr>
        <w:rFonts w:ascii="Wingdings" w:hAnsi="Wingdings" w:hint="default"/>
      </w:rPr>
    </w:lvl>
    <w:lvl w:ilvl="8" w:tplc="04090005" w:tentative="1">
      <w:start w:val="1"/>
      <w:numFmt w:val="bullet"/>
      <w:lvlText w:val=""/>
      <w:lvlJc w:val="left"/>
      <w:pPr>
        <w:ind w:left="4518" w:hanging="420"/>
      </w:pPr>
      <w:rPr>
        <w:rFonts w:ascii="Wingdings" w:hAnsi="Wingdings" w:hint="default"/>
      </w:rPr>
    </w:lvl>
  </w:abstractNum>
  <w:abstractNum w:abstractNumId="29">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tentative="1">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num w:numId="1">
    <w:abstractNumId w:val="21"/>
  </w:num>
  <w:num w:numId="2">
    <w:abstractNumId w:val="25"/>
  </w:num>
  <w:num w:numId="3">
    <w:abstractNumId w:val="2"/>
  </w:num>
  <w:num w:numId="4">
    <w:abstractNumId w:val="12"/>
  </w:num>
  <w:num w:numId="5">
    <w:abstractNumId w:val="10"/>
  </w:num>
  <w:num w:numId="6">
    <w:abstractNumId w:val="23"/>
  </w:num>
  <w:num w:numId="7">
    <w:abstractNumId w:val="9"/>
  </w:num>
  <w:num w:numId="8">
    <w:abstractNumId w:val="18"/>
  </w:num>
  <w:num w:numId="9">
    <w:abstractNumId w:val="14"/>
  </w:num>
  <w:num w:numId="10">
    <w:abstractNumId w:val="8"/>
  </w:num>
  <w:num w:numId="11">
    <w:abstractNumId w:val="16"/>
  </w:num>
  <w:num w:numId="12">
    <w:abstractNumId w:val="3"/>
  </w:num>
  <w:num w:numId="13">
    <w:abstractNumId w:val="28"/>
  </w:num>
  <w:num w:numId="14">
    <w:abstractNumId w:val="27"/>
  </w:num>
  <w:num w:numId="15">
    <w:abstractNumId w:val="19"/>
  </w:num>
  <w:num w:numId="16">
    <w:abstractNumId w:val="22"/>
  </w:num>
  <w:num w:numId="17">
    <w:abstractNumId w:val="22"/>
  </w:num>
  <w:num w:numId="18">
    <w:abstractNumId w:val="22"/>
  </w:num>
  <w:num w:numId="19">
    <w:abstractNumId w:val="22"/>
  </w:num>
  <w:num w:numId="20">
    <w:abstractNumId w:val="22"/>
  </w:num>
  <w:num w:numId="21">
    <w:abstractNumId w:val="22"/>
  </w:num>
  <w:num w:numId="22">
    <w:abstractNumId w:val="13"/>
  </w:num>
  <w:num w:numId="23">
    <w:abstractNumId w:val="11"/>
  </w:num>
  <w:num w:numId="24">
    <w:abstractNumId w:val="4"/>
  </w:num>
  <w:num w:numId="25">
    <w:abstractNumId w:val="22"/>
  </w:num>
  <w:num w:numId="26">
    <w:abstractNumId w:val="22"/>
  </w:num>
  <w:num w:numId="27">
    <w:abstractNumId w:val="22"/>
  </w:num>
  <w:num w:numId="28">
    <w:abstractNumId w:val="22"/>
  </w:num>
  <w:num w:numId="29">
    <w:abstractNumId w:val="22"/>
  </w:num>
  <w:num w:numId="30">
    <w:abstractNumId w:val="6"/>
  </w:num>
  <w:num w:numId="31">
    <w:abstractNumId w:val="20"/>
  </w:num>
  <w:num w:numId="32">
    <w:abstractNumId w:val="26"/>
  </w:num>
  <w:num w:numId="33">
    <w:abstractNumId w:val="5"/>
  </w:num>
  <w:num w:numId="34">
    <w:abstractNumId w:val="7"/>
  </w:num>
  <w:num w:numId="35">
    <w:abstractNumId w:val="24"/>
  </w:num>
  <w:num w:numId="36">
    <w:abstractNumId w:val="17"/>
  </w:num>
  <w:num w:numId="37">
    <w:abstractNumId w:val="1"/>
  </w:num>
  <w:num w:numId="38">
    <w:abstractNumId w:val="29"/>
  </w:num>
  <w:num w:numId="39">
    <w:abstractNumId w:val="22"/>
  </w:num>
  <w:num w:numId="40">
    <w:abstractNumId w:val="15"/>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defaultTabStop w:val="720"/>
  <w:hyphenationZone w:val="425"/>
  <w:characterSpacingControl w:val="doNotCompress"/>
  <w:hdrShapeDefaults>
    <o:shapedefaults v:ext="edit" spidmax="69634"/>
  </w:hdrShapeDefaults>
  <w:footnotePr>
    <w:footnote w:id="-1"/>
    <w:footnote w:id="0"/>
  </w:footnotePr>
  <w:endnotePr>
    <w:endnote w:id="-1"/>
    <w:endnote w:id="0"/>
  </w:endnotePr>
  <w:compat>
    <w:useFELayout/>
  </w:compat>
  <w:rsids>
    <w:rsidRoot w:val="008E2E7F"/>
    <w:rsid w:val="000000D5"/>
    <w:rsid w:val="00000FFB"/>
    <w:rsid w:val="00001225"/>
    <w:rsid w:val="00001F6C"/>
    <w:rsid w:val="00002071"/>
    <w:rsid w:val="00002EA0"/>
    <w:rsid w:val="0000557C"/>
    <w:rsid w:val="000055D1"/>
    <w:rsid w:val="000062AC"/>
    <w:rsid w:val="000066E7"/>
    <w:rsid w:val="00006A0E"/>
    <w:rsid w:val="0000705B"/>
    <w:rsid w:val="00007304"/>
    <w:rsid w:val="00007B64"/>
    <w:rsid w:val="00012E08"/>
    <w:rsid w:val="00012E58"/>
    <w:rsid w:val="000132A2"/>
    <w:rsid w:val="00013BD1"/>
    <w:rsid w:val="00014115"/>
    <w:rsid w:val="00014604"/>
    <w:rsid w:val="00014B48"/>
    <w:rsid w:val="00014D8C"/>
    <w:rsid w:val="00015DBB"/>
    <w:rsid w:val="00015F44"/>
    <w:rsid w:val="00017916"/>
    <w:rsid w:val="00017D67"/>
    <w:rsid w:val="00017E34"/>
    <w:rsid w:val="0002066E"/>
    <w:rsid w:val="00020D97"/>
    <w:rsid w:val="0002249A"/>
    <w:rsid w:val="00022C5F"/>
    <w:rsid w:val="00023067"/>
    <w:rsid w:val="000231D0"/>
    <w:rsid w:val="00023951"/>
    <w:rsid w:val="00023E79"/>
    <w:rsid w:val="000244B9"/>
    <w:rsid w:val="00025695"/>
    <w:rsid w:val="00026404"/>
    <w:rsid w:val="00026B95"/>
    <w:rsid w:val="00026C59"/>
    <w:rsid w:val="000271B7"/>
    <w:rsid w:val="00027A85"/>
    <w:rsid w:val="00027D0A"/>
    <w:rsid w:val="00027E02"/>
    <w:rsid w:val="0003074F"/>
    <w:rsid w:val="00030C02"/>
    <w:rsid w:val="0003128F"/>
    <w:rsid w:val="00031458"/>
    <w:rsid w:val="000322B0"/>
    <w:rsid w:val="000332EA"/>
    <w:rsid w:val="00033359"/>
    <w:rsid w:val="0003348A"/>
    <w:rsid w:val="00033D39"/>
    <w:rsid w:val="0003404C"/>
    <w:rsid w:val="000341C4"/>
    <w:rsid w:val="0003534A"/>
    <w:rsid w:val="00036250"/>
    <w:rsid w:val="00036872"/>
    <w:rsid w:val="00037242"/>
    <w:rsid w:val="0003750E"/>
    <w:rsid w:val="00037AF2"/>
    <w:rsid w:val="0004015F"/>
    <w:rsid w:val="00041CBB"/>
    <w:rsid w:val="00041F46"/>
    <w:rsid w:val="0004242E"/>
    <w:rsid w:val="00043334"/>
    <w:rsid w:val="00043886"/>
    <w:rsid w:val="000442B0"/>
    <w:rsid w:val="00044C0B"/>
    <w:rsid w:val="00044E13"/>
    <w:rsid w:val="00044FF3"/>
    <w:rsid w:val="00045194"/>
    <w:rsid w:val="00045271"/>
    <w:rsid w:val="000458E6"/>
    <w:rsid w:val="00045E51"/>
    <w:rsid w:val="00045F11"/>
    <w:rsid w:val="00046405"/>
    <w:rsid w:val="00046EFA"/>
    <w:rsid w:val="000476D8"/>
    <w:rsid w:val="000505BE"/>
    <w:rsid w:val="00051A81"/>
    <w:rsid w:val="00051CF3"/>
    <w:rsid w:val="00052661"/>
    <w:rsid w:val="00052E69"/>
    <w:rsid w:val="00053425"/>
    <w:rsid w:val="00054700"/>
    <w:rsid w:val="00055624"/>
    <w:rsid w:val="00055A7A"/>
    <w:rsid w:val="00056618"/>
    <w:rsid w:val="0005716B"/>
    <w:rsid w:val="00057AC7"/>
    <w:rsid w:val="0006006B"/>
    <w:rsid w:val="000600F5"/>
    <w:rsid w:val="000609B5"/>
    <w:rsid w:val="00062143"/>
    <w:rsid w:val="000624B4"/>
    <w:rsid w:val="000627C2"/>
    <w:rsid w:val="0006282E"/>
    <w:rsid w:val="00062DBD"/>
    <w:rsid w:val="00062F51"/>
    <w:rsid w:val="00063674"/>
    <w:rsid w:val="0006414C"/>
    <w:rsid w:val="0006558C"/>
    <w:rsid w:val="0006591D"/>
    <w:rsid w:val="00065D29"/>
    <w:rsid w:val="00066556"/>
    <w:rsid w:val="00066A38"/>
    <w:rsid w:val="00066ED8"/>
    <w:rsid w:val="000672C8"/>
    <w:rsid w:val="000673C8"/>
    <w:rsid w:val="00067F36"/>
    <w:rsid w:val="00071F92"/>
    <w:rsid w:val="000727E4"/>
    <w:rsid w:val="00073316"/>
    <w:rsid w:val="000737FB"/>
    <w:rsid w:val="00073A92"/>
    <w:rsid w:val="00074888"/>
    <w:rsid w:val="000768A6"/>
    <w:rsid w:val="0007696E"/>
    <w:rsid w:val="000773A0"/>
    <w:rsid w:val="0008046A"/>
    <w:rsid w:val="00080BB6"/>
    <w:rsid w:val="000814CF"/>
    <w:rsid w:val="0008169B"/>
    <w:rsid w:val="000819B7"/>
    <w:rsid w:val="00082030"/>
    <w:rsid w:val="00082089"/>
    <w:rsid w:val="00082E4E"/>
    <w:rsid w:val="00084956"/>
    <w:rsid w:val="0008503B"/>
    <w:rsid w:val="0008525F"/>
    <w:rsid w:val="00086248"/>
    <w:rsid w:val="000867CC"/>
    <w:rsid w:val="00086E8E"/>
    <w:rsid w:val="0008720C"/>
    <w:rsid w:val="00090025"/>
    <w:rsid w:val="000902F8"/>
    <w:rsid w:val="0009167F"/>
    <w:rsid w:val="00091C60"/>
    <w:rsid w:val="00092B46"/>
    <w:rsid w:val="0009334E"/>
    <w:rsid w:val="000934B3"/>
    <w:rsid w:val="0009474A"/>
    <w:rsid w:val="00094955"/>
    <w:rsid w:val="00094963"/>
    <w:rsid w:val="00096998"/>
    <w:rsid w:val="000969E8"/>
    <w:rsid w:val="00097059"/>
    <w:rsid w:val="00097434"/>
    <w:rsid w:val="0009766A"/>
    <w:rsid w:val="000A088C"/>
    <w:rsid w:val="000A0EAC"/>
    <w:rsid w:val="000A1279"/>
    <w:rsid w:val="000A12B0"/>
    <w:rsid w:val="000A145E"/>
    <w:rsid w:val="000A14CF"/>
    <w:rsid w:val="000A27D6"/>
    <w:rsid w:val="000A3632"/>
    <w:rsid w:val="000A61C7"/>
    <w:rsid w:val="000A6303"/>
    <w:rsid w:val="000A7F0F"/>
    <w:rsid w:val="000B0383"/>
    <w:rsid w:val="000B1F25"/>
    <w:rsid w:val="000B1F46"/>
    <w:rsid w:val="000B391D"/>
    <w:rsid w:val="000B3B98"/>
    <w:rsid w:val="000B3FCA"/>
    <w:rsid w:val="000B4772"/>
    <w:rsid w:val="000B6A62"/>
    <w:rsid w:val="000B6BF0"/>
    <w:rsid w:val="000B6CCA"/>
    <w:rsid w:val="000B6E5F"/>
    <w:rsid w:val="000B76B1"/>
    <w:rsid w:val="000B7B43"/>
    <w:rsid w:val="000C050C"/>
    <w:rsid w:val="000C1D3E"/>
    <w:rsid w:val="000C20FA"/>
    <w:rsid w:val="000C2622"/>
    <w:rsid w:val="000C2810"/>
    <w:rsid w:val="000C29C1"/>
    <w:rsid w:val="000C4ECD"/>
    <w:rsid w:val="000C4FFD"/>
    <w:rsid w:val="000C60BE"/>
    <w:rsid w:val="000C64C0"/>
    <w:rsid w:val="000C6C88"/>
    <w:rsid w:val="000D1B0E"/>
    <w:rsid w:val="000D2782"/>
    <w:rsid w:val="000D2C0B"/>
    <w:rsid w:val="000D3518"/>
    <w:rsid w:val="000D463D"/>
    <w:rsid w:val="000D4ECB"/>
    <w:rsid w:val="000D5EAA"/>
    <w:rsid w:val="000D645A"/>
    <w:rsid w:val="000D744C"/>
    <w:rsid w:val="000E0044"/>
    <w:rsid w:val="000E0C5D"/>
    <w:rsid w:val="000E0F41"/>
    <w:rsid w:val="000E113F"/>
    <w:rsid w:val="000E2524"/>
    <w:rsid w:val="000E2F5A"/>
    <w:rsid w:val="000E31C9"/>
    <w:rsid w:val="000E3D52"/>
    <w:rsid w:val="000E3D57"/>
    <w:rsid w:val="000E3FC6"/>
    <w:rsid w:val="000E4B60"/>
    <w:rsid w:val="000E6C30"/>
    <w:rsid w:val="000E6F0E"/>
    <w:rsid w:val="000E77D6"/>
    <w:rsid w:val="000F1AE8"/>
    <w:rsid w:val="000F1EEC"/>
    <w:rsid w:val="000F1EFD"/>
    <w:rsid w:val="000F2106"/>
    <w:rsid w:val="000F43B9"/>
    <w:rsid w:val="000F46F4"/>
    <w:rsid w:val="000F4E76"/>
    <w:rsid w:val="000F4E7F"/>
    <w:rsid w:val="000F6186"/>
    <w:rsid w:val="000F6199"/>
    <w:rsid w:val="000F7333"/>
    <w:rsid w:val="000F7565"/>
    <w:rsid w:val="000F782D"/>
    <w:rsid w:val="000F78D2"/>
    <w:rsid w:val="000F7B96"/>
    <w:rsid w:val="001010EF"/>
    <w:rsid w:val="00101C8E"/>
    <w:rsid w:val="0010229B"/>
    <w:rsid w:val="00103538"/>
    <w:rsid w:val="00103EFE"/>
    <w:rsid w:val="00104196"/>
    <w:rsid w:val="0010419C"/>
    <w:rsid w:val="001049F5"/>
    <w:rsid w:val="00104D0E"/>
    <w:rsid w:val="0010523C"/>
    <w:rsid w:val="00105523"/>
    <w:rsid w:val="00106ED7"/>
    <w:rsid w:val="00107071"/>
    <w:rsid w:val="00110171"/>
    <w:rsid w:val="00110529"/>
    <w:rsid w:val="00110879"/>
    <w:rsid w:val="00112302"/>
    <w:rsid w:val="0011277E"/>
    <w:rsid w:val="00112E3E"/>
    <w:rsid w:val="00113731"/>
    <w:rsid w:val="00113FAF"/>
    <w:rsid w:val="00117B83"/>
    <w:rsid w:val="00117FC5"/>
    <w:rsid w:val="00120BE8"/>
    <w:rsid w:val="001218EA"/>
    <w:rsid w:val="00121BA7"/>
    <w:rsid w:val="00122904"/>
    <w:rsid w:val="00123496"/>
    <w:rsid w:val="00124E6C"/>
    <w:rsid w:val="00124F03"/>
    <w:rsid w:val="00125526"/>
    <w:rsid w:val="00125A28"/>
    <w:rsid w:val="00125DAA"/>
    <w:rsid w:val="0013097F"/>
    <w:rsid w:val="00130AA3"/>
    <w:rsid w:val="00130E18"/>
    <w:rsid w:val="00131A50"/>
    <w:rsid w:val="00132581"/>
    <w:rsid w:val="00132720"/>
    <w:rsid w:val="00132900"/>
    <w:rsid w:val="00132ABD"/>
    <w:rsid w:val="00133403"/>
    <w:rsid w:val="00133A6E"/>
    <w:rsid w:val="001347E4"/>
    <w:rsid w:val="001348A5"/>
    <w:rsid w:val="001355CB"/>
    <w:rsid w:val="00135780"/>
    <w:rsid w:val="001361A8"/>
    <w:rsid w:val="00136307"/>
    <w:rsid w:val="001363C4"/>
    <w:rsid w:val="0013671C"/>
    <w:rsid w:val="00136FA8"/>
    <w:rsid w:val="0014018D"/>
    <w:rsid w:val="001404E2"/>
    <w:rsid w:val="00140E7D"/>
    <w:rsid w:val="001417C1"/>
    <w:rsid w:val="00141E48"/>
    <w:rsid w:val="00142923"/>
    <w:rsid w:val="00142D7F"/>
    <w:rsid w:val="00143300"/>
    <w:rsid w:val="0014343D"/>
    <w:rsid w:val="0014591A"/>
    <w:rsid w:val="00147542"/>
    <w:rsid w:val="00150120"/>
    <w:rsid w:val="001504AA"/>
    <w:rsid w:val="00150BA3"/>
    <w:rsid w:val="00150ED9"/>
    <w:rsid w:val="00151424"/>
    <w:rsid w:val="00151689"/>
    <w:rsid w:val="0015190C"/>
    <w:rsid w:val="00151A14"/>
    <w:rsid w:val="0015218A"/>
    <w:rsid w:val="001522BF"/>
    <w:rsid w:val="001530D8"/>
    <w:rsid w:val="001538F2"/>
    <w:rsid w:val="0015441C"/>
    <w:rsid w:val="00154CBB"/>
    <w:rsid w:val="0015646F"/>
    <w:rsid w:val="00156579"/>
    <w:rsid w:val="00156EC1"/>
    <w:rsid w:val="0016078A"/>
    <w:rsid w:val="001607FB"/>
    <w:rsid w:val="00160EA3"/>
    <w:rsid w:val="001612E1"/>
    <w:rsid w:val="001622E6"/>
    <w:rsid w:val="00162DD8"/>
    <w:rsid w:val="001631A0"/>
    <w:rsid w:val="00163A53"/>
    <w:rsid w:val="00163BF2"/>
    <w:rsid w:val="00163EC2"/>
    <w:rsid w:val="001650FE"/>
    <w:rsid w:val="001659D6"/>
    <w:rsid w:val="00165A13"/>
    <w:rsid w:val="00165E3E"/>
    <w:rsid w:val="001663F3"/>
    <w:rsid w:val="00166659"/>
    <w:rsid w:val="00167210"/>
    <w:rsid w:val="00167C92"/>
    <w:rsid w:val="001702F7"/>
    <w:rsid w:val="00170BA5"/>
    <w:rsid w:val="00170D13"/>
    <w:rsid w:val="00171EE9"/>
    <w:rsid w:val="00172053"/>
    <w:rsid w:val="001725D6"/>
    <w:rsid w:val="0017263B"/>
    <w:rsid w:val="00173748"/>
    <w:rsid w:val="00174F42"/>
    <w:rsid w:val="00175977"/>
    <w:rsid w:val="0017626A"/>
    <w:rsid w:val="00176D05"/>
    <w:rsid w:val="00176F8B"/>
    <w:rsid w:val="001813B0"/>
    <w:rsid w:val="001829F9"/>
    <w:rsid w:val="00184663"/>
    <w:rsid w:val="0018522E"/>
    <w:rsid w:val="00185844"/>
    <w:rsid w:val="00185A4E"/>
    <w:rsid w:val="00185BD7"/>
    <w:rsid w:val="0018607D"/>
    <w:rsid w:val="00187170"/>
    <w:rsid w:val="00191956"/>
    <w:rsid w:val="001923FD"/>
    <w:rsid w:val="00193750"/>
    <w:rsid w:val="00193D83"/>
    <w:rsid w:val="00195095"/>
    <w:rsid w:val="00196639"/>
    <w:rsid w:val="00197DB5"/>
    <w:rsid w:val="001A0A2D"/>
    <w:rsid w:val="001A119E"/>
    <w:rsid w:val="001A1225"/>
    <w:rsid w:val="001A141D"/>
    <w:rsid w:val="001A1536"/>
    <w:rsid w:val="001A2025"/>
    <w:rsid w:val="001A2A6A"/>
    <w:rsid w:val="001A31FB"/>
    <w:rsid w:val="001A69B1"/>
    <w:rsid w:val="001A76E7"/>
    <w:rsid w:val="001B0E3B"/>
    <w:rsid w:val="001B0F8F"/>
    <w:rsid w:val="001B156C"/>
    <w:rsid w:val="001B277D"/>
    <w:rsid w:val="001B41CE"/>
    <w:rsid w:val="001B4573"/>
    <w:rsid w:val="001B4685"/>
    <w:rsid w:val="001B4C15"/>
    <w:rsid w:val="001B5ADA"/>
    <w:rsid w:val="001B6F5C"/>
    <w:rsid w:val="001B778F"/>
    <w:rsid w:val="001B79B2"/>
    <w:rsid w:val="001C127E"/>
    <w:rsid w:val="001C1420"/>
    <w:rsid w:val="001C1CAA"/>
    <w:rsid w:val="001C22A8"/>
    <w:rsid w:val="001C2753"/>
    <w:rsid w:val="001C4275"/>
    <w:rsid w:val="001C4DF3"/>
    <w:rsid w:val="001C4F71"/>
    <w:rsid w:val="001C53C4"/>
    <w:rsid w:val="001C5F41"/>
    <w:rsid w:val="001D00E8"/>
    <w:rsid w:val="001D041A"/>
    <w:rsid w:val="001D068B"/>
    <w:rsid w:val="001D0705"/>
    <w:rsid w:val="001D0969"/>
    <w:rsid w:val="001D0D60"/>
    <w:rsid w:val="001D1182"/>
    <w:rsid w:val="001D2389"/>
    <w:rsid w:val="001D3BEB"/>
    <w:rsid w:val="001D3ED5"/>
    <w:rsid w:val="001D55C7"/>
    <w:rsid w:val="001D5FC8"/>
    <w:rsid w:val="001D6E44"/>
    <w:rsid w:val="001D7144"/>
    <w:rsid w:val="001D71E9"/>
    <w:rsid w:val="001D7259"/>
    <w:rsid w:val="001E0ECE"/>
    <w:rsid w:val="001E1A77"/>
    <w:rsid w:val="001E1DE0"/>
    <w:rsid w:val="001E2A8B"/>
    <w:rsid w:val="001E31F5"/>
    <w:rsid w:val="001E4FF8"/>
    <w:rsid w:val="001E53EB"/>
    <w:rsid w:val="001E58DF"/>
    <w:rsid w:val="001E5D5C"/>
    <w:rsid w:val="001E646A"/>
    <w:rsid w:val="001E71CB"/>
    <w:rsid w:val="001E7272"/>
    <w:rsid w:val="001F1329"/>
    <w:rsid w:val="001F1F7D"/>
    <w:rsid w:val="001F28BB"/>
    <w:rsid w:val="001F31EA"/>
    <w:rsid w:val="001F384F"/>
    <w:rsid w:val="001F3D5D"/>
    <w:rsid w:val="001F41F4"/>
    <w:rsid w:val="001F4441"/>
    <w:rsid w:val="001F47D1"/>
    <w:rsid w:val="001F54CE"/>
    <w:rsid w:val="001F7499"/>
    <w:rsid w:val="002000EF"/>
    <w:rsid w:val="00201185"/>
    <w:rsid w:val="002016F0"/>
    <w:rsid w:val="00201C98"/>
    <w:rsid w:val="00202EA4"/>
    <w:rsid w:val="00203068"/>
    <w:rsid w:val="0020309C"/>
    <w:rsid w:val="0020464B"/>
    <w:rsid w:val="00204B02"/>
    <w:rsid w:val="00204EE8"/>
    <w:rsid w:val="002058C4"/>
    <w:rsid w:val="00205E90"/>
    <w:rsid w:val="00207908"/>
    <w:rsid w:val="00207A27"/>
    <w:rsid w:val="00211255"/>
    <w:rsid w:val="002125EA"/>
    <w:rsid w:val="002129CC"/>
    <w:rsid w:val="002137AD"/>
    <w:rsid w:val="00214203"/>
    <w:rsid w:val="00214697"/>
    <w:rsid w:val="0021538B"/>
    <w:rsid w:val="00215A32"/>
    <w:rsid w:val="00216292"/>
    <w:rsid w:val="002164FE"/>
    <w:rsid w:val="002201BE"/>
    <w:rsid w:val="0022028A"/>
    <w:rsid w:val="002206EF"/>
    <w:rsid w:val="00220A1B"/>
    <w:rsid w:val="00221B5C"/>
    <w:rsid w:val="00221B7B"/>
    <w:rsid w:val="0022238A"/>
    <w:rsid w:val="002223EE"/>
    <w:rsid w:val="002224E9"/>
    <w:rsid w:val="002228F4"/>
    <w:rsid w:val="002243D0"/>
    <w:rsid w:val="002247A3"/>
    <w:rsid w:val="00225783"/>
    <w:rsid w:val="00225EA3"/>
    <w:rsid w:val="002266D3"/>
    <w:rsid w:val="002279DB"/>
    <w:rsid w:val="002310D5"/>
    <w:rsid w:val="00231591"/>
    <w:rsid w:val="0023213B"/>
    <w:rsid w:val="00232CC6"/>
    <w:rsid w:val="002331E4"/>
    <w:rsid w:val="00233C9D"/>
    <w:rsid w:val="002354D7"/>
    <w:rsid w:val="00236E35"/>
    <w:rsid w:val="002377B0"/>
    <w:rsid w:val="00237BFE"/>
    <w:rsid w:val="00240197"/>
    <w:rsid w:val="00240C3D"/>
    <w:rsid w:val="002424E5"/>
    <w:rsid w:val="002429EF"/>
    <w:rsid w:val="00242EBC"/>
    <w:rsid w:val="00243220"/>
    <w:rsid w:val="002432AF"/>
    <w:rsid w:val="00243718"/>
    <w:rsid w:val="0024372F"/>
    <w:rsid w:val="002444AE"/>
    <w:rsid w:val="00245773"/>
    <w:rsid w:val="00246617"/>
    <w:rsid w:val="00246AB3"/>
    <w:rsid w:val="00247972"/>
    <w:rsid w:val="00247A15"/>
    <w:rsid w:val="00247DF0"/>
    <w:rsid w:val="00250170"/>
    <w:rsid w:val="0025181B"/>
    <w:rsid w:val="00252028"/>
    <w:rsid w:val="002537F5"/>
    <w:rsid w:val="0025380B"/>
    <w:rsid w:val="002538C0"/>
    <w:rsid w:val="00253C4B"/>
    <w:rsid w:val="0025491D"/>
    <w:rsid w:val="00254FF4"/>
    <w:rsid w:val="00255717"/>
    <w:rsid w:val="00255838"/>
    <w:rsid w:val="00255D74"/>
    <w:rsid w:val="00257C16"/>
    <w:rsid w:val="00257F8A"/>
    <w:rsid w:val="00261588"/>
    <w:rsid w:val="00261597"/>
    <w:rsid w:val="00261710"/>
    <w:rsid w:val="00261EE8"/>
    <w:rsid w:val="00262947"/>
    <w:rsid w:val="00262950"/>
    <w:rsid w:val="00262F79"/>
    <w:rsid w:val="00263355"/>
    <w:rsid w:val="00263CFB"/>
    <w:rsid w:val="00264C6B"/>
    <w:rsid w:val="00264F40"/>
    <w:rsid w:val="00265339"/>
    <w:rsid w:val="002667F2"/>
    <w:rsid w:val="0026720A"/>
    <w:rsid w:val="0026773A"/>
    <w:rsid w:val="00267B49"/>
    <w:rsid w:val="002708C7"/>
    <w:rsid w:val="00270C18"/>
    <w:rsid w:val="002714A1"/>
    <w:rsid w:val="002724A1"/>
    <w:rsid w:val="00272BA5"/>
    <w:rsid w:val="00273507"/>
    <w:rsid w:val="00274B16"/>
    <w:rsid w:val="00275241"/>
    <w:rsid w:val="00277270"/>
    <w:rsid w:val="00277BE9"/>
    <w:rsid w:val="002801D5"/>
    <w:rsid w:val="00281283"/>
    <w:rsid w:val="002853A3"/>
    <w:rsid w:val="00285621"/>
    <w:rsid w:val="002860A4"/>
    <w:rsid w:val="0028615A"/>
    <w:rsid w:val="00287EA4"/>
    <w:rsid w:val="00290A8F"/>
    <w:rsid w:val="00290AF1"/>
    <w:rsid w:val="0029112B"/>
    <w:rsid w:val="00291352"/>
    <w:rsid w:val="00291434"/>
    <w:rsid w:val="00292016"/>
    <w:rsid w:val="00292264"/>
    <w:rsid w:val="002926A8"/>
    <w:rsid w:val="002930CE"/>
    <w:rsid w:val="0029325D"/>
    <w:rsid w:val="00293C1A"/>
    <w:rsid w:val="00293C3A"/>
    <w:rsid w:val="00294DE8"/>
    <w:rsid w:val="00295051"/>
    <w:rsid w:val="00295920"/>
    <w:rsid w:val="002965EA"/>
    <w:rsid w:val="00297100"/>
    <w:rsid w:val="002A0595"/>
    <w:rsid w:val="002A1CDB"/>
    <w:rsid w:val="002A2A69"/>
    <w:rsid w:val="002A2FAC"/>
    <w:rsid w:val="002A300C"/>
    <w:rsid w:val="002A3939"/>
    <w:rsid w:val="002A505C"/>
    <w:rsid w:val="002A5592"/>
    <w:rsid w:val="002A5E9E"/>
    <w:rsid w:val="002A6473"/>
    <w:rsid w:val="002A67F5"/>
    <w:rsid w:val="002A6CD4"/>
    <w:rsid w:val="002A7514"/>
    <w:rsid w:val="002A7E40"/>
    <w:rsid w:val="002B0BF5"/>
    <w:rsid w:val="002B2F81"/>
    <w:rsid w:val="002B33E9"/>
    <w:rsid w:val="002B355E"/>
    <w:rsid w:val="002B3E67"/>
    <w:rsid w:val="002B4CA3"/>
    <w:rsid w:val="002B5749"/>
    <w:rsid w:val="002B7BA9"/>
    <w:rsid w:val="002C0421"/>
    <w:rsid w:val="002C0B78"/>
    <w:rsid w:val="002C102E"/>
    <w:rsid w:val="002C1DFD"/>
    <w:rsid w:val="002C2F13"/>
    <w:rsid w:val="002C47EF"/>
    <w:rsid w:val="002C5158"/>
    <w:rsid w:val="002C58BF"/>
    <w:rsid w:val="002C6B21"/>
    <w:rsid w:val="002C705C"/>
    <w:rsid w:val="002C7EF4"/>
    <w:rsid w:val="002D0530"/>
    <w:rsid w:val="002D05A6"/>
    <w:rsid w:val="002D0AA0"/>
    <w:rsid w:val="002D0AD3"/>
    <w:rsid w:val="002D0AF6"/>
    <w:rsid w:val="002D0CEE"/>
    <w:rsid w:val="002D0E96"/>
    <w:rsid w:val="002D1975"/>
    <w:rsid w:val="002D2261"/>
    <w:rsid w:val="002D230A"/>
    <w:rsid w:val="002D2B08"/>
    <w:rsid w:val="002D357A"/>
    <w:rsid w:val="002D5F32"/>
    <w:rsid w:val="002D6230"/>
    <w:rsid w:val="002D6DCF"/>
    <w:rsid w:val="002D6E3A"/>
    <w:rsid w:val="002D7103"/>
    <w:rsid w:val="002D7508"/>
    <w:rsid w:val="002E0D1B"/>
    <w:rsid w:val="002E1772"/>
    <w:rsid w:val="002E2217"/>
    <w:rsid w:val="002E28EB"/>
    <w:rsid w:val="002E290F"/>
    <w:rsid w:val="002E29A7"/>
    <w:rsid w:val="002E32CD"/>
    <w:rsid w:val="002E3A3B"/>
    <w:rsid w:val="002E3E5F"/>
    <w:rsid w:val="002E45B9"/>
    <w:rsid w:val="002E489F"/>
    <w:rsid w:val="002E547F"/>
    <w:rsid w:val="002E580F"/>
    <w:rsid w:val="002E5B18"/>
    <w:rsid w:val="002E5CF5"/>
    <w:rsid w:val="002E7BF2"/>
    <w:rsid w:val="002F049D"/>
    <w:rsid w:val="002F0A42"/>
    <w:rsid w:val="002F1127"/>
    <w:rsid w:val="002F1314"/>
    <w:rsid w:val="002F17BA"/>
    <w:rsid w:val="002F185A"/>
    <w:rsid w:val="002F1F4A"/>
    <w:rsid w:val="002F232B"/>
    <w:rsid w:val="002F3DB9"/>
    <w:rsid w:val="002F427A"/>
    <w:rsid w:val="002F48D4"/>
    <w:rsid w:val="002F51BD"/>
    <w:rsid w:val="002F54C9"/>
    <w:rsid w:val="002F566B"/>
    <w:rsid w:val="002F7255"/>
    <w:rsid w:val="002F7782"/>
    <w:rsid w:val="002F77D9"/>
    <w:rsid w:val="00300574"/>
    <w:rsid w:val="0030181B"/>
    <w:rsid w:val="003024D4"/>
    <w:rsid w:val="003029DC"/>
    <w:rsid w:val="00302B54"/>
    <w:rsid w:val="00303CDE"/>
    <w:rsid w:val="003045F4"/>
    <w:rsid w:val="00304AF2"/>
    <w:rsid w:val="00304E7D"/>
    <w:rsid w:val="00304EFD"/>
    <w:rsid w:val="0030574F"/>
    <w:rsid w:val="00306202"/>
    <w:rsid w:val="00307D62"/>
    <w:rsid w:val="00307FCA"/>
    <w:rsid w:val="00310554"/>
    <w:rsid w:val="0031235D"/>
    <w:rsid w:val="00312853"/>
    <w:rsid w:val="0031374E"/>
    <w:rsid w:val="00314D29"/>
    <w:rsid w:val="00315BE0"/>
    <w:rsid w:val="00315D82"/>
    <w:rsid w:val="00315DAC"/>
    <w:rsid w:val="00316B0F"/>
    <w:rsid w:val="0031716E"/>
    <w:rsid w:val="003172EE"/>
    <w:rsid w:val="003175FB"/>
    <w:rsid w:val="00321492"/>
    <w:rsid w:val="00322798"/>
    <w:rsid w:val="00322F2D"/>
    <w:rsid w:val="003237A4"/>
    <w:rsid w:val="00323BE3"/>
    <w:rsid w:val="00323C0D"/>
    <w:rsid w:val="00324967"/>
    <w:rsid w:val="00325BAE"/>
    <w:rsid w:val="00325F46"/>
    <w:rsid w:val="00326388"/>
    <w:rsid w:val="0032668B"/>
    <w:rsid w:val="00327233"/>
    <w:rsid w:val="003302F4"/>
    <w:rsid w:val="003307C3"/>
    <w:rsid w:val="00331502"/>
    <w:rsid w:val="00331E0D"/>
    <w:rsid w:val="00331FEB"/>
    <w:rsid w:val="003332E2"/>
    <w:rsid w:val="003342DB"/>
    <w:rsid w:val="00334352"/>
    <w:rsid w:val="00334BC5"/>
    <w:rsid w:val="00334CE2"/>
    <w:rsid w:val="00334DD6"/>
    <w:rsid w:val="00335DB9"/>
    <w:rsid w:val="00336528"/>
    <w:rsid w:val="00336B57"/>
    <w:rsid w:val="00337597"/>
    <w:rsid w:val="00337815"/>
    <w:rsid w:val="00337969"/>
    <w:rsid w:val="003379FF"/>
    <w:rsid w:val="00337F65"/>
    <w:rsid w:val="00337FF4"/>
    <w:rsid w:val="003413F0"/>
    <w:rsid w:val="003417F7"/>
    <w:rsid w:val="00341CAB"/>
    <w:rsid w:val="00342EB6"/>
    <w:rsid w:val="00343281"/>
    <w:rsid w:val="003434C4"/>
    <w:rsid w:val="003439F9"/>
    <w:rsid w:val="00343A07"/>
    <w:rsid w:val="00343CB8"/>
    <w:rsid w:val="00344655"/>
    <w:rsid w:val="00345447"/>
    <w:rsid w:val="00345504"/>
    <w:rsid w:val="00345939"/>
    <w:rsid w:val="003474A9"/>
    <w:rsid w:val="00351127"/>
    <w:rsid w:val="00351FCF"/>
    <w:rsid w:val="00352A3F"/>
    <w:rsid w:val="00352B8D"/>
    <w:rsid w:val="00352E72"/>
    <w:rsid w:val="00354B90"/>
    <w:rsid w:val="00354D69"/>
    <w:rsid w:val="00354D9C"/>
    <w:rsid w:val="003555D4"/>
    <w:rsid w:val="003574D0"/>
    <w:rsid w:val="00357544"/>
    <w:rsid w:val="0035773C"/>
    <w:rsid w:val="00360A39"/>
    <w:rsid w:val="00360B5D"/>
    <w:rsid w:val="00360CA9"/>
    <w:rsid w:val="0036143D"/>
    <w:rsid w:val="00361788"/>
    <w:rsid w:val="00361BB1"/>
    <w:rsid w:val="00362075"/>
    <w:rsid w:val="0036217E"/>
    <w:rsid w:val="0036262D"/>
    <w:rsid w:val="00363673"/>
    <w:rsid w:val="0036480C"/>
    <w:rsid w:val="0036488C"/>
    <w:rsid w:val="00366B5B"/>
    <w:rsid w:val="00366E5C"/>
    <w:rsid w:val="00367107"/>
    <w:rsid w:val="00367150"/>
    <w:rsid w:val="003671A1"/>
    <w:rsid w:val="00367FCB"/>
    <w:rsid w:val="00370C93"/>
    <w:rsid w:val="00371E13"/>
    <w:rsid w:val="00372575"/>
    <w:rsid w:val="003729B9"/>
    <w:rsid w:val="00372C2A"/>
    <w:rsid w:val="003731CF"/>
    <w:rsid w:val="00375349"/>
    <w:rsid w:val="0037670A"/>
    <w:rsid w:val="00377FA2"/>
    <w:rsid w:val="00380856"/>
    <w:rsid w:val="00382284"/>
    <w:rsid w:val="003843DE"/>
    <w:rsid w:val="00385833"/>
    <w:rsid w:val="00385CC2"/>
    <w:rsid w:val="00386AEA"/>
    <w:rsid w:val="00387224"/>
    <w:rsid w:val="003878DD"/>
    <w:rsid w:val="00387C75"/>
    <w:rsid w:val="00391FAB"/>
    <w:rsid w:val="00392029"/>
    <w:rsid w:val="00392626"/>
    <w:rsid w:val="0039281A"/>
    <w:rsid w:val="00392AD4"/>
    <w:rsid w:val="0039429D"/>
    <w:rsid w:val="00394630"/>
    <w:rsid w:val="00396640"/>
    <w:rsid w:val="003966D6"/>
    <w:rsid w:val="003A002E"/>
    <w:rsid w:val="003A132C"/>
    <w:rsid w:val="003A2045"/>
    <w:rsid w:val="003A2543"/>
    <w:rsid w:val="003A2DE0"/>
    <w:rsid w:val="003A4154"/>
    <w:rsid w:val="003A4574"/>
    <w:rsid w:val="003A4ECF"/>
    <w:rsid w:val="003A53CD"/>
    <w:rsid w:val="003A6173"/>
    <w:rsid w:val="003A772D"/>
    <w:rsid w:val="003B0C8C"/>
    <w:rsid w:val="003B141D"/>
    <w:rsid w:val="003B246A"/>
    <w:rsid w:val="003B2A50"/>
    <w:rsid w:val="003B2C7F"/>
    <w:rsid w:val="003B4089"/>
    <w:rsid w:val="003B4E59"/>
    <w:rsid w:val="003B5366"/>
    <w:rsid w:val="003B5CE7"/>
    <w:rsid w:val="003B5EB8"/>
    <w:rsid w:val="003B61E4"/>
    <w:rsid w:val="003B6DD3"/>
    <w:rsid w:val="003B7452"/>
    <w:rsid w:val="003B79DF"/>
    <w:rsid w:val="003C03E9"/>
    <w:rsid w:val="003C09FE"/>
    <w:rsid w:val="003C1507"/>
    <w:rsid w:val="003C2087"/>
    <w:rsid w:val="003C20A5"/>
    <w:rsid w:val="003C30F7"/>
    <w:rsid w:val="003C39CC"/>
    <w:rsid w:val="003C40FB"/>
    <w:rsid w:val="003C42E6"/>
    <w:rsid w:val="003C5228"/>
    <w:rsid w:val="003C534F"/>
    <w:rsid w:val="003C5E02"/>
    <w:rsid w:val="003C6851"/>
    <w:rsid w:val="003C6A55"/>
    <w:rsid w:val="003C6B8A"/>
    <w:rsid w:val="003C71F3"/>
    <w:rsid w:val="003C7DEA"/>
    <w:rsid w:val="003C7FD5"/>
    <w:rsid w:val="003D0BB2"/>
    <w:rsid w:val="003D10B7"/>
    <w:rsid w:val="003D1536"/>
    <w:rsid w:val="003D29E9"/>
    <w:rsid w:val="003D2BBD"/>
    <w:rsid w:val="003D3650"/>
    <w:rsid w:val="003D3BF5"/>
    <w:rsid w:val="003D3F93"/>
    <w:rsid w:val="003D4C03"/>
    <w:rsid w:val="003D53D8"/>
    <w:rsid w:val="003D55AE"/>
    <w:rsid w:val="003D5FC7"/>
    <w:rsid w:val="003D6B4A"/>
    <w:rsid w:val="003D6F79"/>
    <w:rsid w:val="003D746D"/>
    <w:rsid w:val="003D7A58"/>
    <w:rsid w:val="003E0AD8"/>
    <w:rsid w:val="003E0ADC"/>
    <w:rsid w:val="003E353E"/>
    <w:rsid w:val="003E36C7"/>
    <w:rsid w:val="003E5461"/>
    <w:rsid w:val="003E6423"/>
    <w:rsid w:val="003E6B51"/>
    <w:rsid w:val="003E703C"/>
    <w:rsid w:val="003E71A6"/>
    <w:rsid w:val="003F0590"/>
    <w:rsid w:val="003F071F"/>
    <w:rsid w:val="003F1FD9"/>
    <w:rsid w:val="003F2118"/>
    <w:rsid w:val="003F3839"/>
    <w:rsid w:val="003F39DF"/>
    <w:rsid w:val="003F402A"/>
    <w:rsid w:val="003F47B3"/>
    <w:rsid w:val="003F47FB"/>
    <w:rsid w:val="003F62B4"/>
    <w:rsid w:val="003F6D5F"/>
    <w:rsid w:val="003F7527"/>
    <w:rsid w:val="003F7883"/>
    <w:rsid w:val="004000BA"/>
    <w:rsid w:val="00400588"/>
    <w:rsid w:val="00401A20"/>
    <w:rsid w:val="0040311B"/>
    <w:rsid w:val="00403A9B"/>
    <w:rsid w:val="00405BB4"/>
    <w:rsid w:val="004063BD"/>
    <w:rsid w:val="004063D6"/>
    <w:rsid w:val="00406A6D"/>
    <w:rsid w:val="00407210"/>
    <w:rsid w:val="004078FD"/>
    <w:rsid w:val="00410097"/>
    <w:rsid w:val="004107B3"/>
    <w:rsid w:val="00410844"/>
    <w:rsid w:val="00410F56"/>
    <w:rsid w:val="00410FE7"/>
    <w:rsid w:val="004116B5"/>
    <w:rsid w:val="00411C50"/>
    <w:rsid w:val="0041238A"/>
    <w:rsid w:val="00413304"/>
    <w:rsid w:val="0041337C"/>
    <w:rsid w:val="004168DB"/>
    <w:rsid w:val="00417139"/>
    <w:rsid w:val="00417562"/>
    <w:rsid w:val="0042021F"/>
    <w:rsid w:val="00420481"/>
    <w:rsid w:val="00420528"/>
    <w:rsid w:val="00421091"/>
    <w:rsid w:val="00421D06"/>
    <w:rsid w:val="004226B8"/>
    <w:rsid w:val="004227C4"/>
    <w:rsid w:val="00423679"/>
    <w:rsid w:val="0042381A"/>
    <w:rsid w:val="00423FC4"/>
    <w:rsid w:val="00425C83"/>
    <w:rsid w:val="00425D35"/>
    <w:rsid w:val="004262AB"/>
    <w:rsid w:val="00426C64"/>
    <w:rsid w:val="00427E49"/>
    <w:rsid w:val="00430152"/>
    <w:rsid w:val="00430A44"/>
    <w:rsid w:val="00431069"/>
    <w:rsid w:val="004320B2"/>
    <w:rsid w:val="00432133"/>
    <w:rsid w:val="00432620"/>
    <w:rsid w:val="004329F5"/>
    <w:rsid w:val="00432B38"/>
    <w:rsid w:val="00433283"/>
    <w:rsid w:val="004333A4"/>
    <w:rsid w:val="004336A7"/>
    <w:rsid w:val="00433909"/>
    <w:rsid w:val="00433EE7"/>
    <w:rsid w:val="004349B8"/>
    <w:rsid w:val="00434B8E"/>
    <w:rsid w:val="00434DC0"/>
    <w:rsid w:val="004372FD"/>
    <w:rsid w:val="00440428"/>
    <w:rsid w:val="00440F4D"/>
    <w:rsid w:val="00441C09"/>
    <w:rsid w:val="0044204C"/>
    <w:rsid w:val="00442489"/>
    <w:rsid w:val="004434D9"/>
    <w:rsid w:val="00443D53"/>
    <w:rsid w:val="00443F07"/>
    <w:rsid w:val="004443A2"/>
    <w:rsid w:val="004459BE"/>
    <w:rsid w:val="00445B43"/>
    <w:rsid w:val="004477A1"/>
    <w:rsid w:val="00447803"/>
    <w:rsid w:val="00447AF6"/>
    <w:rsid w:val="00447BC1"/>
    <w:rsid w:val="00447CE3"/>
    <w:rsid w:val="00447F23"/>
    <w:rsid w:val="00450246"/>
    <w:rsid w:val="004504C7"/>
    <w:rsid w:val="00450AA0"/>
    <w:rsid w:val="00450E87"/>
    <w:rsid w:val="0045173D"/>
    <w:rsid w:val="004529DB"/>
    <w:rsid w:val="004536C2"/>
    <w:rsid w:val="00453AEA"/>
    <w:rsid w:val="004544E9"/>
    <w:rsid w:val="00454582"/>
    <w:rsid w:val="0045611C"/>
    <w:rsid w:val="00456571"/>
    <w:rsid w:val="00460AD3"/>
    <w:rsid w:val="00461ABC"/>
    <w:rsid w:val="00461B16"/>
    <w:rsid w:val="00461DE2"/>
    <w:rsid w:val="00461EBD"/>
    <w:rsid w:val="00462C92"/>
    <w:rsid w:val="00462D0F"/>
    <w:rsid w:val="00463877"/>
    <w:rsid w:val="00464085"/>
    <w:rsid w:val="004644E3"/>
    <w:rsid w:val="00466468"/>
    <w:rsid w:val="00466AB7"/>
    <w:rsid w:val="00470C0C"/>
    <w:rsid w:val="004710C0"/>
    <w:rsid w:val="00471A8B"/>
    <w:rsid w:val="0047223B"/>
    <w:rsid w:val="004722E0"/>
    <w:rsid w:val="00474349"/>
    <w:rsid w:val="004757C8"/>
    <w:rsid w:val="00476248"/>
    <w:rsid w:val="004764A8"/>
    <w:rsid w:val="004769A8"/>
    <w:rsid w:val="00476ECD"/>
    <w:rsid w:val="00476F21"/>
    <w:rsid w:val="00477645"/>
    <w:rsid w:val="00477A5A"/>
    <w:rsid w:val="00477D43"/>
    <w:rsid w:val="00477EE0"/>
    <w:rsid w:val="0048053E"/>
    <w:rsid w:val="00480560"/>
    <w:rsid w:val="00480A04"/>
    <w:rsid w:val="00480A2C"/>
    <w:rsid w:val="00482FCD"/>
    <w:rsid w:val="0048365D"/>
    <w:rsid w:val="00483776"/>
    <w:rsid w:val="00485020"/>
    <w:rsid w:val="004855D8"/>
    <w:rsid w:val="004862BC"/>
    <w:rsid w:val="004863D2"/>
    <w:rsid w:val="0048668F"/>
    <w:rsid w:val="00486C70"/>
    <w:rsid w:val="00486C8E"/>
    <w:rsid w:val="004872B7"/>
    <w:rsid w:val="0048732D"/>
    <w:rsid w:val="004878FB"/>
    <w:rsid w:val="00490A8E"/>
    <w:rsid w:val="00491BAA"/>
    <w:rsid w:val="004925FA"/>
    <w:rsid w:val="004928AB"/>
    <w:rsid w:val="00493ADE"/>
    <w:rsid w:val="00494109"/>
    <w:rsid w:val="00494720"/>
    <w:rsid w:val="00494A20"/>
    <w:rsid w:val="00494B54"/>
    <w:rsid w:val="00495BAE"/>
    <w:rsid w:val="004960E3"/>
    <w:rsid w:val="00496361"/>
    <w:rsid w:val="00497923"/>
    <w:rsid w:val="004A05BF"/>
    <w:rsid w:val="004A17BF"/>
    <w:rsid w:val="004A238F"/>
    <w:rsid w:val="004A2648"/>
    <w:rsid w:val="004A3662"/>
    <w:rsid w:val="004A382D"/>
    <w:rsid w:val="004A4693"/>
    <w:rsid w:val="004A4AF8"/>
    <w:rsid w:val="004A4D62"/>
    <w:rsid w:val="004A5FBF"/>
    <w:rsid w:val="004A6947"/>
    <w:rsid w:val="004A7125"/>
    <w:rsid w:val="004A7336"/>
    <w:rsid w:val="004A7E83"/>
    <w:rsid w:val="004B0A56"/>
    <w:rsid w:val="004B0F75"/>
    <w:rsid w:val="004B11A7"/>
    <w:rsid w:val="004B2B00"/>
    <w:rsid w:val="004B3191"/>
    <w:rsid w:val="004B42E7"/>
    <w:rsid w:val="004B5F60"/>
    <w:rsid w:val="004B60CA"/>
    <w:rsid w:val="004B6201"/>
    <w:rsid w:val="004B665B"/>
    <w:rsid w:val="004B6933"/>
    <w:rsid w:val="004B69D6"/>
    <w:rsid w:val="004B70E2"/>
    <w:rsid w:val="004B7A21"/>
    <w:rsid w:val="004C01FF"/>
    <w:rsid w:val="004C07FE"/>
    <w:rsid w:val="004C0E96"/>
    <w:rsid w:val="004C1718"/>
    <w:rsid w:val="004C23B4"/>
    <w:rsid w:val="004C3627"/>
    <w:rsid w:val="004C3C3E"/>
    <w:rsid w:val="004C3CBF"/>
    <w:rsid w:val="004C464C"/>
    <w:rsid w:val="004C4732"/>
    <w:rsid w:val="004C6AA9"/>
    <w:rsid w:val="004C6ACC"/>
    <w:rsid w:val="004C713A"/>
    <w:rsid w:val="004D0961"/>
    <w:rsid w:val="004D125E"/>
    <w:rsid w:val="004D1299"/>
    <w:rsid w:val="004D1853"/>
    <w:rsid w:val="004D1CED"/>
    <w:rsid w:val="004D357C"/>
    <w:rsid w:val="004D35AD"/>
    <w:rsid w:val="004D4459"/>
    <w:rsid w:val="004D6D7D"/>
    <w:rsid w:val="004D72CA"/>
    <w:rsid w:val="004D7A70"/>
    <w:rsid w:val="004E0EC5"/>
    <w:rsid w:val="004E120E"/>
    <w:rsid w:val="004E3294"/>
    <w:rsid w:val="004E461F"/>
    <w:rsid w:val="004E4FDD"/>
    <w:rsid w:val="004E5D46"/>
    <w:rsid w:val="004E6A7A"/>
    <w:rsid w:val="004E78B8"/>
    <w:rsid w:val="004E7967"/>
    <w:rsid w:val="004F0605"/>
    <w:rsid w:val="004F06EA"/>
    <w:rsid w:val="004F27CF"/>
    <w:rsid w:val="004F29D8"/>
    <w:rsid w:val="004F2C4C"/>
    <w:rsid w:val="004F3B3A"/>
    <w:rsid w:val="004F3C7C"/>
    <w:rsid w:val="004F401D"/>
    <w:rsid w:val="004F4076"/>
    <w:rsid w:val="004F541A"/>
    <w:rsid w:val="004F570C"/>
    <w:rsid w:val="004F6D2D"/>
    <w:rsid w:val="004F710F"/>
    <w:rsid w:val="004F7385"/>
    <w:rsid w:val="004F7395"/>
    <w:rsid w:val="004F76E2"/>
    <w:rsid w:val="004F7912"/>
    <w:rsid w:val="00502829"/>
    <w:rsid w:val="00502CEF"/>
    <w:rsid w:val="00503953"/>
    <w:rsid w:val="00504EBF"/>
    <w:rsid w:val="0050524C"/>
    <w:rsid w:val="005052F0"/>
    <w:rsid w:val="00505C32"/>
    <w:rsid w:val="00505F81"/>
    <w:rsid w:val="00506748"/>
    <w:rsid w:val="00506E5C"/>
    <w:rsid w:val="00507EE2"/>
    <w:rsid w:val="0051137F"/>
    <w:rsid w:val="005115D6"/>
    <w:rsid w:val="0051169B"/>
    <w:rsid w:val="00512103"/>
    <w:rsid w:val="005121A0"/>
    <w:rsid w:val="00512597"/>
    <w:rsid w:val="00512A70"/>
    <w:rsid w:val="00512AC1"/>
    <w:rsid w:val="00512D48"/>
    <w:rsid w:val="00514EB8"/>
    <w:rsid w:val="00515877"/>
    <w:rsid w:val="0051673C"/>
    <w:rsid w:val="005169BB"/>
    <w:rsid w:val="0052014E"/>
    <w:rsid w:val="00521D1C"/>
    <w:rsid w:val="00521D36"/>
    <w:rsid w:val="005220E1"/>
    <w:rsid w:val="005225E0"/>
    <w:rsid w:val="0052297A"/>
    <w:rsid w:val="00522992"/>
    <w:rsid w:val="00522A51"/>
    <w:rsid w:val="00523452"/>
    <w:rsid w:val="00523C4F"/>
    <w:rsid w:val="00523E1B"/>
    <w:rsid w:val="00524517"/>
    <w:rsid w:val="005248B7"/>
    <w:rsid w:val="005249C5"/>
    <w:rsid w:val="00524CB1"/>
    <w:rsid w:val="00525244"/>
    <w:rsid w:val="0052539D"/>
    <w:rsid w:val="00525866"/>
    <w:rsid w:val="005277FE"/>
    <w:rsid w:val="00527A9F"/>
    <w:rsid w:val="00527D7E"/>
    <w:rsid w:val="00527F4C"/>
    <w:rsid w:val="00530BA6"/>
    <w:rsid w:val="00531937"/>
    <w:rsid w:val="00531999"/>
    <w:rsid w:val="00531C08"/>
    <w:rsid w:val="00532607"/>
    <w:rsid w:val="00532C20"/>
    <w:rsid w:val="00534502"/>
    <w:rsid w:val="00535056"/>
    <w:rsid w:val="00536017"/>
    <w:rsid w:val="0053651E"/>
    <w:rsid w:val="00537AF1"/>
    <w:rsid w:val="00540070"/>
    <w:rsid w:val="00541179"/>
    <w:rsid w:val="00543698"/>
    <w:rsid w:val="00543803"/>
    <w:rsid w:val="00543906"/>
    <w:rsid w:val="00543988"/>
    <w:rsid w:val="0054462D"/>
    <w:rsid w:val="00544DF4"/>
    <w:rsid w:val="00544E58"/>
    <w:rsid w:val="00546014"/>
    <w:rsid w:val="0054692A"/>
    <w:rsid w:val="00546ADB"/>
    <w:rsid w:val="00547983"/>
    <w:rsid w:val="00547A27"/>
    <w:rsid w:val="00547AD7"/>
    <w:rsid w:val="00547E99"/>
    <w:rsid w:val="0055110F"/>
    <w:rsid w:val="0055132F"/>
    <w:rsid w:val="005523C8"/>
    <w:rsid w:val="0055275F"/>
    <w:rsid w:val="00554347"/>
    <w:rsid w:val="00554B22"/>
    <w:rsid w:val="00554D35"/>
    <w:rsid w:val="005550E8"/>
    <w:rsid w:val="0055560B"/>
    <w:rsid w:val="00555FCC"/>
    <w:rsid w:val="005563B1"/>
    <w:rsid w:val="0055695B"/>
    <w:rsid w:val="00560056"/>
    <w:rsid w:val="0056070F"/>
    <w:rsid w:val="0056074B"/>
    <w:rsid w:val="00560AF9"/>
    <w:rsid w:val="00560B26"/>
    <w:rsid w:val="00560B9C"/>
    <w:rsid w:val="00560E52"/>
    <w:rsid w:val="00561286"/>
    <w:rsid w:val="005620AD"/>
    <w:rsid w:val="00563B43"/>
    <w:rsid w:val="00563E49"/>
    <w:rsid w:val="00563E51"/>
    <w:rsid w:val="00564569"/>
    <w:rsid w:val="00565959"/>
    <w:rsid w:val="005679D7"/>
    <w:rsid w:val="00567B27"/>
    <w:rsid w:val="00570114"/>
    <w:rsid w:val="005704DC"/>
    <w:rsid w:val="00571552"/>
    <w:rsid w:val="005718D9"/>
    <w:rsid w:val="00571930"/>
    <w:rsid w:val="00572B64"/>
    <w:rsid w:val="00572C1F"/>
    <w:rsid w:val="0057491D"/>
    <w:rsid w:val="005753AC"/>
    <w:rsid w:val="00575610"/>
    <w:rsid w:val="00575CDC"/>
    <w:rsid w:val="005762D3"/>
    <w:rsid w:val="00576E63"/>
    <w:rsid w:val="00577FEA"/>
    <w:rsid w:val="005808C6"/>
    <w:rsid w:val="005838D4"/>
    <w:rsid w:val="00583F89"/>
    <w:rsid w:val="005842B5"/>
    <w:rsid w:val="00584E0D"/>
    <w:rsid w:val="0058506E"/>
    <w:rsid w:val="00585F3C"/>
    <w:rsid w:val="005867CF"/>
    <w:rsid w:val="0058709F"/>
    <w:rsid w:val="00587193"/>
    <w:rsid w:val="005907C6"/>
    <w:rsid w:val="00591763"/>
    <w:rsid w:val="005918B0"/>
    <w:rsid w:val="005921F9"/>
    <w:rsid w:val="00592E0E"/>
    <w:rsid w:val="0059319B"/>
    <w:rsid w:val="00593D62"/>
    <w:rsid w:val="005944F7"/>
    <w:rsid w:val="00595BAD"/>
    <w:rsid w:val="005967D1"/>
    <w:rsid w:val="00596C60"/>
    <w:rsid w:val="00597BFF"/>
    <w:rsid w:val="005A0501"/>
    <w:rsid w:val="005A0692"/>
    <w:rsid w:val="005A14B9"/>
    <w:rsid w:val="005A1A2E"/>
    <w:rsid w:val="005A233F"/>
    <w:rsid w:val="005A2DE3"/>
    <w:rsid w:val="005A3160"/>
    <w:rsid w:val="005A354C"/>
    <w:rsid w:val="005A3E8C"/>
    <w:rsid w:val="005A49CF"/>
    <w:rsid w:val="005A4ABC"/>
    <w:rsid w:val="005A4D94"/>
    <w:rsid w:val="005A5E69"/>
    <w:rsid w:val="005A72FB"/>
    <w:rsid w:val="005A7423"/>
    <w:rsid w:val="005A7C64"/>
    <w:rsid w:val="005B0366"/>
    <w:rsid w:val="005B12C0"/>
    <w:rsid w:val="005B15A2"/>
    <w:rsid w:val="005B1DB8"/>
    <w:rsid w:val="005B2141"/>
    <w:rsid w:val="005B24EE"/>
    <w:rsid w:val="005B2ED7"/>
    <w:rsid w:val="005B3244"/>
    <w:rsid w:val="005B335D"/>
    <w:rsid w:val="005B37AC"/>
    <w:rsid w:val="005B38AE"/>
    <w:rsid w:val="005B3AB8"/>
    <w:rsid w:val="005B3AC3"/>
    <w:rsid w:val="005B5D09"/>
    <w:rsid w:val="005B6439"/>
    <w:rsid w:val="005B756D"/>
    <w:rsid w:val="005C1D65"/>
    <w:rsid w:val="005C346E"/>
    <w:rsid w:val="005C352A"/>
    <w:rsid w:val="005C456E"/>
    <w:rsid w:val="005C47F7"/>
    <w:rsid w:val="005C4FCF"/>
    <w:rsid w:val="005C50AE"/>
    <w:rsid w:val="005C55EF"/>
    <w:rsid w:val="005C5A44"/>
    <w:rsid w:val="005C6641"/>
    <w:rsid w:val="005C6852"/>
    <w:rsid w:val="005C7302"/>
    <w:rsid w:val="005D0E79"/>
    <w:rsid w:val="005D1C94"/>
    <w:rsid w:val="005D295E"/>
    <w:rsid w:val="005D334A"/>
    <w:rsid w:val="005D3A59"/>
    <w:rsid w:val="005D45A5"/>
    <w:rsid w:val="005D4A73"/>
    <w:rsid w:val="005D5CD3"/>
    <w:rsid w:val="005D6102"/>
    <w:rsid w:val="005D6843"/>
    <w:rsid w:val="005E0837"/>
    <w:rsid w:val="005E2B1D"/>
    <w:rsid w:val="005E315F"/>
    <w:rsid w:val="005E3A0F"/>
    <w:rsid w:val="005E4359"/>
    <w:rsid w:val="005E4682"/>
    <w:rsid w:val="005E4AB5"/>
    <w:rsid w:val="005E5D45"/>
    <w:rsid w:val="005E647F"/>
    <w:rsid w:val="005E64D8"/>
    <w:rsid w:val="005E68BB"/>
    <w:rsid w:val="005E691C"/>
    <w:rsid w:val="005E6FA3"/>
    <w:rsid w:val="005E78E3"/>
    <w:rsid w:val="005E78FF"/>
    <w:rsid w:val="005E7A1A"/>
    <w:rsid w:val="005F05A1"/>
    <w:rsid w:val="005F1AB6"/>
    <w:rsid w:val="005F2D77"/>
    <w:rsid w:val="005F322D"/>
    <w:rsid w:val="005F3393"/>
    <w:rsid w:val="005F3C68"/>
    <w:rsid w:val="005F410A"/>
    <w:rsid w:val="005F4449"/>
    <w:rsid w:val="005F4539"/>
    <w:rsid w:val="005F5282"/>
    <w:rsid w:val="005F5A3C"/>
    <w:rsid w:val="005F5E2A"/>
    <w:rsid w:val="005F62E7"/>
    <w:rsid w:val="005F74A2"/>
    <w:rsid w:val="005F7955"/>
    <w:rsid w:val="0060284F"/>
    <w:rsid w:val="00602EBD"/>
    <w:rsid w:val="00603156"/>
    <w:rsid w:val="006035FA"/>
    <w:rsid w:val="00603DF9"/>
    <w:rsid w:val="006042F2"/>
    <w:rsid w:val="00604C09"/>
    <w:rsid w:val="006054DE"/>
    <w:rsid w:val="00606BEA"/>
    <w:rsid w:val="00607090"/>
    <w:rsid w:val="00607A7B"/>
    <w:rsid w:val="00607B90"/>
    <w:rsid w:val="0061011C"/>
    <w:rsid w:val="0061097A"/>
    <w:rsid w:val="006115AC"/>
    <w:rsid w:val="00611DC8"/>
    <w:rsid w:val="00612059"/>
    <w:rsid w:val="00612A58"/>
    <w:rsid w:val="00612E32"/>
    <w:rsid w:val="006132A8"/>
    <w:rsid w:val="00613578"/>
    <w:rsid w:val="0061369A"/>
    <w:rsid w:val="006151E6"/>
    <w:rsid w:val="00616A45"/>
    <w:rsid w:val="00616BB8"/>
    <w:rsid w:val="00616D4D"/>
    <w:rsid w:val="00616DDF"/>
    <w:rsid w:val="0061762E"/>
    <w:rsid w:val="00621BCE"/>
    <w:rsid w:val="00621D28"/>
    <w:rsid w:val="00621D86"/>
    <w:rsid w:val="006221EE"/>
    <w:rsid w:val="00624C85"/>
    <w:rsid w:val="00624E3D"/>
    <w:rsid w:val="006252F8"/>
    <w:rsid w:val="00626363"/>
    <w:rsid w:val="00626420"/>
    <w:rsid w:val="0062723B"/>
    <w:rsid w:val="00627358"/>
    <w:rsid w:val="00627868"/>
    <w:rsid w:val="00627906"/>
    <w:rsid w:val="00627C08"/>
    <w:rsid w:val="00630D24"/>
    <w:rsid w:val="00631349"/>
    <w:rsid w:val="00632AE6"/>
    <w:rsid w:val="0063336C"/>
    <w:rsid w:val="00633DEE"/>
    <w:rsid w:val="00634D85"/>
    <w:rsid w:val="006358FE"/>
    <w:rsid w:val="00636004"/>
    <w:rsid w:val="00636362"/>
    <w:rsid w:val="00636664"/>
    <w:rsid w:val="00636B55"/>
    <w:rsid w:val="00636CF5"/>
    <w:rsid w:val="00636E9E"/>
    <w:rsid w:val="00637E1D"/>
    <w:rsid w:val="0064097F"/>
    <w:rsid w:val="00640D50"/>
    <w:rsid w:val="00641280"/>
    <w:rsid w:val="00641598"/>
    <w:rsid w:val="006426E8"/>
    <w:rsid w:val="00642E2E"/>
    <w:rsid w:val="00643583"/>
    <w:rsid w:val="00643D2F"/>
    <w:rsid w:val="00644219"/>
    <w:rsid w:val="006443BD"/>
    <w:rsid w:val="00644EC7"/>
    <w:rsid w:val="006474FD"/>
    <w:rsid w:val="00647FC2"/>
    <w:rsid w:val="00650FE7"/>
    <w:rsid w:val="00651257"/>
    <w:rsid w:val="00651AA0"/>
    <w:rsid w:val="006520DE"/>
    <w:rsid w:val="006523B5"/>
    <w:rsid w:val="00652718"/>
    <w:rsid w:val="006535A1"/>
    <w:rsid w:val="00654254"/>
    <w:rsid w:val="006542E6"/>
    <w:rsid w:val="0065440F"/>
    <w:rsid w:val="006559F5"/>
    <w:rsid w:val="00655C95"/>
    <w:rsid w:val="00656419"/>
    <w:rsid w:val="00656B67"/>
    <w:rsid w:val="00657724"/>
    <w:rsid w:val="00657A97"/>
    <w:rsid w:val="00657FB8"/>
    <w:rsid w:val="00661951"/>
    <w:rsid w:val="00661F4D"/>
    <w:rsid w:val="00662350"/>
    <w:rsid w:val="00662CF1"/>
    <w:rsid w:val="00663852"/>
    <w:rsid w:val="0066493B"/>
    <w:rsid w:val="0066562D"/>
    <w:rsid w:val="00665926"/>
    <w:rsid w:val="00666699"/>
    <w:rsid w:val="00667CD2"/>
    <w:rsid w:val="00670841"/>
    <w:rsid w:val="00670CAD"/>
    <w:rsid w:val="006711B9"/>
    <w:rsid w:val="0067235F"/>
    <w:rsid w:val="006726C8"/>
    <w:rsid w:val="0067270A"/>
    <w:rsid w:val="006734C4"/>
    <w:rsid w:val="00673C39"/>
    <w:rsid w:val="00674D4D"/>
    <w:rsid w:val="00674F7A"/>
    <w:rsid w:val="00674FA0"/>
    <w:rsid w:val="0067510C"/>
    <w:rsid w:val="00676C97"/>
    <w:rsid w:val="00676D63"/>
    <w:rsid w:val="00677BE8"/>
    <w:rsid w:val="006803C1"/>
    <w:rsid w:val="00680467"/>
    <w:rsid w:val="0068134C"/>
    <w:rsid w:val="006814DC"/>
    <w:rsid w:val="006819D6"/>
    <w:rsid w:val="00682014"/>
    <w:rsid w:val="00683361"/>
    <w:rsid w:val="00683E73"/>
    <w:rsid w:val="006845A0"/>
    <w:rsid w:val="00684765"/>
    <w:rsid w:val="00685CD9"/>
    <w:rsid w:val="006868CD"/>
    <w:rsid w:val="006875E0"/>
    <w:rsid w:val="00687787"/>
    <w:rsid w:val="006878B4"/>
    <w:rsid w:val="00687FCE"/>
    <w:rsid w:val="006903F2"/>
    <w:rsid w:val="006907B5"/>
    <w:rsid w:val="0069130C"/>
    <w:rsid w:val="00691425"/>
    <w:rsid w:val="00691471"/>
    <w:rsid w:val="00692540"/>
    <w:rsid w:val="00692D55"/>
    <w:rsid w:val="006938E5"/>
    <w:rsid w:val="00693CB2"/>
    <w:rsid w:val="0069401E"/>
    <w:rsid w:val="00694309"/>
    <w:rsid w:val="006947F0"/>
    <w:rsid w:val="0069495E"/>
    <w:rsid w:val="006951B5"/>
    <w:rsid w:val="00695F5F"/>
    <w:rsid w:val="0069605A"/>
    <w:rsid w:val="006966E7"/>
    <w:rsid w:val="00696FDD"/>
    <w:rsid w:val="006A145D"/>
    <w:rsid w:val="006A2A12"/>
    <w:rsid w:val="006A2AB7"/>
    <w:rsid w:val="006A4377"/>
    <w:rsid w:val="006A45A4"/>
    <w:rsid w:val="006A4F71"/>
    <w:rsid w:val="006A5540"/>
    <w:rsid w:val="006A55A1"/>
    <w:rsid w:val="006A75E3"/>
    <w:rsid w:val="006A778A"/>
    <w:rsid w:val="006A7926"/>
    <w:rsid w:val="006B03E3"/>
    <w:rsid w:val="006B10B7"/>
    <w:rsid w:val="006B1490"/>
    <w:rsid w:val="006B3B77"/>
    <w:rsid w:val="006B3C22"/>
    <w:rsid w:val="006B3DF8"/>
    <w:rsid w:val="006B5538"/>
    <w:rsid w:val="006B5BBF"/>
    <w:rsid w:val="006B66C7"/>
    <w:rsid w:val="006B66F2"/>
    <w:rsid w:val="006B68A1"/>
    <w:rsid w:val="006C2AF5"/>
    <w:rsid w:val="006C4A70"/>
    <w:rsid w:val="006C4FA0"/>
    <w:rsid w:val="006C559B"/>
    <w:rsid w:val="006C5611"/>
    <w:rsid w:val="006C6B99"/>
    <w:rsid w:val="006C6DE4"/>
    <w:rsid w:val="006C73A9"/>
    <w:rsid w:val="006C758E"/>
    <w:rsid w:val="006C761D"/>
    <w:rsid w:val="006C7825"/>
    <w:rsid w:val="006D05BE"/>
    <w:rsid w:val="006D16EF"/>
    <w:rsid w:val="006D1C29"/>
    <w:rsid w:val="006D200D"/>
    <w:rsid w:val="006D2548"/>
    <w:rsid w:val="006D27E1"/>
    <w:rsid w:val="006D3930"/>
    <w:rsid w:val="006D405B"/>
    <w:rsid w:val="006D4918"/>
    <w:rsid w:val="006D4F1B"/>
    <w:rsid w:val="006D55B6"/>
    <w:rsid w:val="006D6CB3"/>
    <w:rsid w:val="006E1717"/>
    <w:rsid w:val="006E1C47"/>
    <w:rsid w:val="006E211E"/>
    <w:rsid w:val="006E3DEB"/>
    <w:rsid w:val="006E438F"/>
    <w:rsid w:val="006E4CC3"/>
    <w:rsid w:val="006E4CC4"/>
    <w:rsid w:val="006E4F82"/>
    <w:rsid w:val="006E5757"/>
    <w:rsid w:val="006E5DF1"/>
    <w:rsid w:val="006E79F3"/>
    <w:rsid w:val="006E7FD2"/>
    <w:rsid w:val="006F0327"/>
    <w:rsid w:val="006F0589"/>
    <w:rsid w:val="006F078F"/>
    <w:rsid w:val="006F13DA"/>
    <w:rsid w:val="006F15D0"/>
    <w:rsid w:val="006F18DE"/>
    <w:rsid w:val="006F1DEF"/>
    <w:rsid w:val="006F2886"/>
    <w:rsid w:val="006F3344"/>
    <w:rsid w:val="006F5CA0"/>
    <w:rsid w:val="006F6D72"/>
    <w:rsid w:val="006F6FCA"/>
    <w:rsid w:val="006F70FD"/>
    <w:rsid w:val="006F7728"/>
    <w:rsid w:val="006F7E3B"/>
    <w:rsid w:val="007000C0"/>
    <w:rsid w:val="00700D21"/>
    <w:rsid w:val="00701297"/>
    <w:rsid w:val="00701C37"/>
    <w:rsid w:val="00702434"/>
    <w:rsid w:val="00702BD1"/>
    <w:rsid w:val="00702FC9"/>
    <w:rsid w:val="00703891"/>
    <w:rsid w:val="007048E1"/>
    <w:rsid w:val="00705720"/>
    <w:rsid w:val="0070671F"/>
    <w:rsid w:val="007075D8"/>
    <w:rsid w:val="0071139D"/>
    <w:rsid w:val="00711A8F"/>
    <w:rsid w:val="00711AE8"/>
    <w:rsid w:val="007127D1"/>
    <w:rsid w:val="007136B2"/>
    <w:rsid w:val="00714B85"/>
    <w:rsid w:val="007150CE"/>
    <w:rsid w:val="00715FAD"/>
    <w:rsid w:val="007162B9"/>
    <w:rsid w:val="007164B7"/>
    <w:rsid w:val="00716545"/>
    <w:rsid w:val="00717101"/>
    <w:rsid w:val="00717665"/>
    <w:rsid w:val="007176EE"/>
    <w:rsid w:val="0071773F"/>
    <w:rsid w:val="007178A8"/>
    <w:rsid w:val="00720416"/>
    <w:rsid w:val="0072080E"/>
    <w:rsid w:val="007208AB"/>
    <w:rsid w:val="0072182E"/>
    <w:rsid w:val="00721AE8"/>
    <w:rsid w:val="007225C3"/>
    <w:rsid w:val="00722E44"/>
    <w:rsid w:val="00723323"/>
    <w:rsid w:val="00724362"/>
    <w:rsid w:val="00724EE3"/>
    <w:rsid w:val="00725B23"/>
    <w:rsid w:val="00725DA3"/>
    <w:rsid w:val="00725E9C"/>
    <w:rsid w:val="0072649C"/>
    <w:rsid w:val="0072650C"/>
    <w:rsid w:val="0072762C"/>
    <w:rsid w:val="0072777C"/>
    <w:rsid w:val="0072794C"/>
    <w:rsid w:val="00727959"/>
    <w:rsid w:val="00727BCF"/>
    <w:rsid w:val="00727F7F"/>
    <w:rsid w:val="007319EA"/>
    <w:rsid w:val="00731F70"/>
    <w:rsid w:val="00731FE3"/>
    <w:rsid w:val="0073339C"/>
    <w:rsid w:val="00733CEA"/>
    <w:rsid w:val="00734209"/>
    <w:rsid w:val="007342C7"/>
    <w:rsid w:val="00735D67"/>
    <w:rsid w:val="00736F49"/>
    <w:rsid w:val="00737134"/>
    <w:rsid w:val="00737242"/>
    <w:rsid w:val="007373D0"/>
    <w:rsid w:val="007374BC"/>
    <w:rsid w:val="00737A75"/>
    <w:rsid w:val="00737E68"/>
    <w:rsid w:val="00741271"/>
    <w:rsid w:val="0074185F"/>
    <w:rsid w:val="0074216C"/>
    <w:rsid w:val="007423FE"/>
    <w:rsid w:val="00742DD2"/>
    <w:rsid w:val="0074332F"/>
    <w:rsid w:val="00743594"/>
    <w:rsid w:val="00744592"/>
    <w:rsid w:val="00744CC9"/>
    <w:rsid w:val="00744E53"/>
    <w:rsid w:val="00744E90"/>
    <w:rsid w:val="00744EB3"/>
    <w:rsid w:val="007466E2"/>
    <w:rsid w:val="007469B6"/>
    <w:rsid w:val="00747776"/>
    <w:rsid w:val="007509C2"/>
    <w:rsid w:val="0075220D"/>
    <w:rsid w:val="007522A6"/>
    <w:rsid w:val="00753D77"/>
    <w:rsid w:val="007550D5"/>
    <w:rsid w:val="00755966"/>
    <w:rsid w:val="007559C5"/>
    <w:rsid w:val="00755C96"/>
    <w:rsid w:val="007564E1"/>
    <w:rsid w:val="007569FB"/>
    <w:rsid w:val="00756D83"/>
    <w:rsid w:val="00757FE9"/>
    <w:rsid w:val="00760CD4"/>
    <w:rsid w:val="007611A9"/>
    <w:rsid w:val="00762BB8"/>
    <w:rsid w:val="00762FE9"/>
    <w:rsid w:val="00764A54"/>
    <w:rsid w:val="00764D34"/>
    <w:rsid w:val="00764F02"/>
    <w:rsid w:val="00767A50"/>
    <w:rsid w:val="00767CDC"/>
    <w:rsid w:val="007708D3"/>
    <w:rsid w:val="00770EB8"/>
    <w:rsid w:val="00771315"/>
    <w:rsid w:val="007715A4"/>
    <w:rsid w:val="0077184B"/>
    <w:rsid w:val="00771A8C"/>
    <w:rsid w:val="0077251F"/>
    <w:rsid w:val="00773548"/>
    <w:rsid w:val="00773551"/>
    <w:rsid w:val="00773C93"/>
    <w:rsid w:val="0077436F"/>
    <w:rsid w:val="007750B3"/>
    <w:rsid w:val="0077537E"/>
    <w:rsid w:val="007759DB"/>
    <w:rsid w:val="00775A57"/>
    <w:rsid w:val="00775C54"/>
    <w:rsid w:val="0077681C"/>
    <w:rsid w:val="00776ED8"/>
    <w:rsid w:val="00777034"/>
    <w:rsid w:val="00777D62"/>
    <w:rsid w:val="007806A3"/>
    <w:rsid w:val="00780D6F"/>
    <w:rsid w:val="007819A2"/>
    <w:rsid w:val="00781B8D"/>
    <w:rsid w:val="00781E7B"/>
    <w:rsid w:val="00781FDF"/>
    <w:rsid w:val="007821B5"/>
    <w:rsid w:val="00782320"/>
    <w:rsid w:val="00782915"/>
    <w:rsid w:val="00783A4B"/>
    <w:rsid w:val="00783E8C"/>
    <w:rsid w:val="00783FD0"/>
    <w:rsid w:val="00784138"/>
    <w:rsid w:val="007866CD"/>
    <w:rsid w:val="00787BC9"/>
    <w:rsid w:val="00787BD5"/>
    <w:rsid w:val="00790C60"/>
    <w:rsid w:val="00792B49"/>
    <w:rsid w:val="007936F9"/>
    <w:rsid w:val="00794163"/>
    <w:rsid w:val="007951A0"/>
    <w:rsid w:val="0079536B"/>
    <w:rsid w:val="00796433"/>
    <w:rsid w:val="007966AB"/>
    <w:rsid w:val="00796764"/>
    <w:rsid w:val="00796C15"/>
    <w:rsid w:val="00796DEC"/>
    <w:rsid w:val="007975C2"/>
    <w:rsid w:val="00797FC7"/>
    <w:rsid w:val="007A0005"/>
    <w:rsid w:val="007A0B15"/>
    <w:rsid w:val="007A1637"/>
    <w:rsid w:val="007A1A14"/>
    <w:rsid w:val="007A1F00"/>
    <w:rsid w:val="007A2161"/>
    <w:rsid w:val="007A252F"/>
    <w:rsid w:val="007A2851"/>
    <w:rsid w:val="007A2EC8"/>
    <w:rsid w:val="007A41FF"/>
    <w:rsid w:val="007A5260"/>
    <w:rsid w:val="007A53A3"/>
    <w:rsid w:val="007A5AF9"/>
    <w:rsid w:val="007A5E61"/>
    <w:rsid w:val="007A6AC3"/>
    <w:rsid w:val="007A7019"/>
    <w:rsid w:val="007A73C4"/>
    <w:rsid w:val="007A765A"/>
    <w:rsid w:val="007A791C"/>
    <w:rsid w:val="007A79D6"/>
    <w:rsid w:val="007A7EB9"/>
    <w:rsid w:val="007B1549"/>
    <w:rsid w:val="007B1C11"/>
    <w:rsid w:val="007B24C2"/>
    <w:rsid w:val="007B2F65"/>
    <w:rsid w:val="007B2FCD"/>
    <w:rsid w:val="007B5810"/>
    <w:rsid w:val="007B68FD"/>
    <w:rsid w:val="007B6BA6"/>
    <w:rsid w:val="007B6F00"/>
    <w:rsid w:val="007B7929"/>
    <w:rsid w:val="007C0801"/>
    <w:rsid w:val="007C1CB6"/>
    <w:rsid w:val="007C21BC"/>
    <w:rsid w:val="007C2611"/>
    <w:rsid w:val="007C2660"/>
    <w:rsid w:val="007C27D1"/>
    <w:rsid w:val="007C2CA3"/>
    <w:rsid w:val="007C377C"/>
    <w:rsid w:val="007C3FDF"/>
    <w:rsid w:val="007C521A"/>
    <w:rsid w:val="007C52D7"/>
    <w:rsid w:val="007C607D"/>
    <w:rsid w:val="007D0437"/>
    <w:rsid w:val="007D12C1"/>
    <w:rsid w:val="007D13C2"/>
    <w:rsid w:val="007D1546"/>
    <w:rsid w:val="007D17E3"/>
    <w:rsid w:val="007D1AEA"/>
    <w:rsid w:val="007D200D"/>
    <w:rsid w:val="007D4F07"/>
    <w:rsid w:val="007D632A"/>
    <w:rsid w:val="007D6B45"/>
    <w:rsid w:val="007D7239"/>
    <w:rsid w:val="007D7B7C"/>
    <w:rsid w:val="007E1330"/>
    <w:rsid w:val="007E145E"/>
    <w:rsid w:val="007E1C32"/>
    <w:rsid w:val="007E2772"/>
    <w:rsid w:val="007E2F85"/>
    <w:rsid w:val="007E3B8E"/>
    <w:rsid w:val="007E4A3E"/>
    <w:rsid w:val="007E4AC7"/>
    <w:rsid w:val="007E5473"/>
    <w:rsid w:val="007E567C"/>
    <w:rsid w:val="007E5D2E"/>
    <w:rsid w:val="007E5F4C"/>
    <w:rsid w:val="007E6015"/>
    <w:rsid w:val="007E6840"/>
    <w:rsid w:val="007E7C66"/>
    <w:rsid w:val="007F0D41"/>
    <w:rsid w:val="007F4045"/>
    <w:rsid w:val="007F423F"/>
    <w:rsid w:val="007F4A82"/>
    <w:rsid w:val="007F4B5B"/>
    <w:rsid w:val="007F59CE"/>
    <w:rsid w:val="007F6E18"/>
    <w:rsid w:val="007F6FB8"/>
    <w:rsid w:val="007F7A4A"/>
    <w:rsid w:val="00800796"/>
    <w:rsid w:val="008008E6"/>
    <w:rsid w:val="008020EF"/>
    <w:rsid w:val="0080235B"/>
    <w:rsid w:val="00802424"/>
    <w:rsid w:val="0080383C"/>
    <w:rsid w:val="00803AA8"/>
    <w:rsid w:val="00804677"/>
    <w:rsid w:val="008048BA"/>
    <w:rsid w:val="008061AC"/>
    <w:rsid w:val="00806F59"/>
    <w:rsid w:val="00807451"/>
    <w:rsid w:val="00811229"/>
    <w:rsid w:val="00811F21"/>
    <w:rsid w:val="00812A3D"/>
    <w:rsid w:val="00812C34"/>
    <w:rsid w:val="00814655"/>
    <w:rsid w:val="00814D10"/>
    <w:rsid w:val="0081580C"/>
    <w:rsid w:val="00815B79"/>
    <w:rsid w:val="00815E46"/>
    <w:rsid w:val="0081746C"/>
    <w:rsid w:val="00817F4C"/>
    <w:rsid w:val="00821173"/>
    <w:rsid w:val="00821BA4"/>
    <w:rsid w:val="008237DF"/>
    <w:rsid w:val="00823D5A"/>
    <w:rsid w:val="0082427C"/>
    <w:rsid w:val="00824D9B"/>
    <w:rsid w:val="00824F12"/>
    <w:rsid w:val="008258BA"/>
    <w:rsid w:val="0082617B"/>
    <w:rsid w:val="00826333"/>
    <w:rsid w:val="008278B8"/>
    <w:rsid w:val="00830061"/>
    <w:rsid w:val="008306AD"/>
    <w:rsid w:val="0083092C"/>
    <w:rsid w:val="00830958"/>
    <w:rsid w:val="00830DC9"/>
    <w:rsid w:val="00831145"/>
    <w:rsid w:val="008314CD"/>
    <w:rsid w:val="00831EA7"/>
    <w:rsid w:val="00832A15"/>
    <w:rsid w:val="00832A87"/>
    <w:rsid w:val="00832BB1"/>
    <w:rsid w:val="00833328"/>
    <w:rsid w:val="008334F0"/>
    <w:rsid w:val="008334FA"/>
    <w:rsid w:val="0083356A"/>
    <w:rsid w:val="00833821"/>
    <w:rsid w:val="00833B35"/>
    <w:rsid w:val="00833FC3"/>
    <w:rsid w:val="0083400C"/>
    <w:rsid w:val="008370B2"/>
    <w:rsid w:val="008372D0"/>
    <w:rsid w:val="008414FC"/>
    <w:rsid w:val="00841755"/>
    <w:rsid w:val="00841DD6"/>
    <w:rsid w:val="00843BAD"/>
    <w:rsid w:val="00843EBD"/>
    <w:rsid w:val="00843F12"/>
    <w:rsid w:val="00845692"/>
    <w:rsid w:val="008459EA"/>
    <w:rsid w:val="00845F55"/>
    <w:rsid w:val="0084636B"/>
    <w:rsid w:val="00846829"/>
    <w:rsid w:val="00851F9F"/>
    <w:rsid w:val="00851FB0"/>
    <w:rsid w:val="00852CDB"/>
    <w:rsid w:val="008541E7"/>
    <w:rsid w:val="00854901"/>
    <w:rsid w:val="00854B16"/>
    <w:rsid w:val="00854C1F"/>
    <w:rsid w:val="00854DBF"/>
    <w:rsid w:val="008553FA"/>
    <w:rsid w:val="008554F4"/>
    <w:rsid w:val="0085697D"/>
    <w:rsid w:val="00856C9F"/>
    <w:rsid w:val="00857ADC"/>
    <w:rsid w:val="00857D02"/>
    <w:rsid w:val="00860A5F"/>
    <w:rsid w:val="00861805"/>
    <w:rsid w:val="00861A35"/>
    <w:rsid w:val="00861B9B"/>
    <w:rsid w:val="00862D15"/>
    <w:rsid w:val="008635AC"/>
    <w:rsid w:val="008637D9"/>
    <w:rsid w:val="00863A68"/>
    <w:rsid w:val="00863CB7"/>
    <w:rsid w:val="00864011"/>
    <w:rsid w:val="0086411C"/>
    <w:rsid w:val="008644DF"/>
    <w:rsid w:val="00864CF3"/>
    <w:rsid w:val="00865417"/>
    <w:rsid w:val="008677C2"/>
    <w:rsid w:val="00867889"/>
    <w:rsid w:val="00867B34"/>
    <w:rsid w:val="00867C69"/>
    <w:rsid w:val="0087319E"/>
    <w:rsid w:val="00873516"/>
    <w:rsid w:val="00873D5A"/>
    <w:rsid w:val="00875092"/>
    <w:rsid w:val="0087622F"/>
    <w:rsid w:val="0087630D"/>
    <w:rsid w:val="00876EEE"/>
    <w:rsid w:val="00880B80"/>
    <w:rsid w:val="00880D08"/>
    <w:rsid w:val="00880D73"/>
    <w:rsid w:val="008811F4"/>
    <w:rsid w:val="008817E5"/>
    <w:rsid w:val="0088194D"/>
    <w:rsid w:val="00881FF2"/>
    <w:rsid w:val="00882863"/>
    <w:rsid w:val="00883329"/>
    <w:rsid w:val="00884362"/>
    <w:rsid w:val="00884CC1"/>
    <w:rsid w:val="008866E3"/>
    <w:rsid w:val="00886BE7"/>
    <w:rsid w:val="00886F21"/>
    <w:rsid w:val="00887EA4"/>
    <w:rsid w:val="008928C0"/>
    <w:rsid w:val="00893438"/>
    <w:rsid w:val="00894108"/>
    <w:rsid w:val="008946FE"/>
    <w:rsid w:val="008952C7"/>
    <w:rsid w:val="00895680"/>
    <w:rsid w:val="008959EF"/>
    <w:rsid w:val="00895C6F"/>
    <w:rsid w:val="00896C56"/>
    <w:rsid w:val="00897404"/>
    <w:rsid w:val="00897677"/>
    <w:rsid w:val="00897A9C"/>
    <w:rsid w:val="008A0CB8"/>
    <w:rsid w:val="008A0E04"/>
    <w:rsid w:val="008A1FE1"/>
    <w:rsid w:val="008A295F"/>
    <w:rsid w:val="008A2B66"/>
    <w:rsid w:val="008A303F"/>
    <w:rsid w:val="008A3AFD"/>
    <w:rsid w:val="008A40CA"/>
    <w:rsid w:val="008A46F4"/>
    <w:rsid w:val="008A4AD8"/>
    <w:rsid w:val="008A4B91"/>
    <w:rsid w:val="008A5636"/>
    <w:rsid w:val="008A5F62"/>
    <w:rsid w:val="008A61C1"/>
    <w:rsid w:val="008A6E09"/>
    <w:rsid w:val="008A749E"/>
    <w:rsid w:val="008A74DE"/>
    <w:rsid w:val="008A773A"/>
    <w:rsid w:val="008A79FA"/>
    <w:rsid w:val="008B04C4"/>
    <w:rsid w:val="008B054A"/>
    <w:rsid w:val="008B05FD"/>
    <w:rsid w:val="008B1116"/>
    <w:rsid w:val="008B1294"/>
    <w:rsid w:val="008B1940"/>
    <w:rsid w:val="008B1B5F"/>
    <w:rsid w:val="008B24B5"/>
    <w:rsid w:val="008B2C97"/>
    <w:rsid w:val="008B2E45"/>
    <w:rsid w:val="008B3CA3"/>
    <w:rsid w:val="008B4EA1"/>
    <w:rsid w:val="008B4F62"/>
    <w:rsid w:val="008B5092"/>
    <w:rsid w:val="008B511F"/>
    <w:rsid w:val="008B52F3"/>
    <w:rsid w:val="008B5B6D"/>
    <w:rsid w:val="008B6B2C"/>
    <w:rsid w:val="008B7380"/>
    <w:rsid w:val="008B74FC"/>
    <w:rsid w:val="008B7523"/>
    <w:rsid w:val="008C09E9"/>
    <w:rsid w:val="008C0E72"/>
    <w:rsid w:val="008C182D"/>
    <w:rsid w:val="008C1A35"/>
    <w:rsid w:val="008C280A"/>
    <w:rsid w:val="008C2A79"/>
    <w:rsid w:val="008C3696"/>
    <w:rsid w:val="008C3D09"/>
    <w:rsid w:val="008C40D1"/>
    <w:rsid w:val="008C4B6F"/>
    <w:rsid w:val="008C5FF0"/>
    <w:rsid w:val="008C7D10"/>
    <w:rsid w:val="008C7D1E"/>
    <w:rsid w:val="008C7DD6"/>
    <w:rsid w:val="008D01D3"/>
    <w:rsid w:val="008D0B3B"/>
    <w:rsid w:val="008D0E6D"/>
    <w:rsid w:val="008D128F"/>
    <w:rsid w:val="008D195B"/>
    <w:rsid w:val="008D1A36"/>
    <w:rsid w:val="008D1A72"/>
    <w:rsid w:val="008D2F52"/>
    <w:rsid w:val="008D3914"/>
    <w:rsid w:val="008D6432"/>
    <w:rsid w:val="008E04A9"/>
    <w:rsid w:val="008E0C87"/>
    <w:rsid w:val="008E2C06"/>
    <w:rsid w:val="008E2C22"/>
    <w:rsid w:val="008E2E7F"/>
    <w:rsid w:val="008E406C"/>
    <w:rsid w:val="008E439E"/>
    <w:rsid w:val="008E480D"/>
    <w:rsid w:val="008E54D7"/>
    <w:rsid w:val="008E7161"/>
    <w:rsid w:val="008E72D9"/>
    <w:rsid w:val="008E7501"/>
    <w:rsid w:val="008F05BC"/>
    <w:rsid w:val="008F0A99"/>
    <w:rsid w:val="008F2C08"/>
    <w:rsid w:val="008F2ED4"/>
    <w:rsid w:val="008F304D"/>
    <w:rsid w:val="008F3940"/>
    <w:rsid w:val="008F3DFB"/>
    <w:rsid w:val="008F52A6"/>
    <w:rsid w:val="008F5E06"/>
    <w:rsid w:val="008F66C9"/>
    <w:rsid w:val="008F6F2C"/>
    <w:rsid w:val="009013FD"/>
    <w:rsid w:val="0090268E"/>
    <w:rsid w:val="009028AE"/>
    <w:rsid w:val="00902963"/>
    <w:rsid w:val="00902ECC"/>
    <w:rsid w:val="0090426E"/>
    <w:rsid w:val="00904353"/>
    <w:rsid w:val="00904BA6"/>
    <w:rsid w:val="00904C56"/>
    <w:rsid w:val="00904ED6"/>
    <w:rsid w:val="00905A90"/>
    <w:rsid w:val="00905AB9"/>
    <w:rsid w:val="00905BBE"/>
    <w:rsid w:val="00906210"/>
    <w:rsid w:val="009069DC"/>
    <w:rsid w:val="00906A9A"/>
    <w:rsid w:val="00906ECE"/>
    <w:rsid w:val="00907487"/>
    <w:rsid w:val="009077E2"/>
    <w:rsid w:val="00911191"/>
    <w:rsid w:val="0091202E"/>
    <w:rsid w:val="00912646"/>
    <w:rsid w:val="009129C0"/>
    <w:rsid w:val="00912B25"/>
    <w:rsid w:val="00912E83"/>
    <w:rsid w:val="00912FAB"/>
    <w:rsid w:val="009136DD"/>
    <w:rsid w:val="009137AC"/>
    <w:rsid w:val="00913C5F"/>
    <w:rsid w:val="009149B7"/>
    <w:rsid w:val="00915087"/>
    <w:rsid w:val="00915364"/>
    <w:rsid w:val="0091557D"/>
    <w:rsid w:val="00915B82"/>
    <w:rsid w:val="009160A7"/>
    <w:rsid w:val="0091636E"/>
    <w:rsid w:val="00917214"/>
    <w:rsid w:val="00917C56"/>
    <w:rsid w:val="009219FC"/>
    <w:rsid w:val="00921BD1"/>
    <w:rsid w:val="009224E3"/>
    <w:rsid w:val="0092260A"/>
    <w:rsid w:val="00922794"/>
    <w:rsid w:val="009233DE"/>
    <w:rsid w:val="00923437"/>
    <w:rsid w:val="0092497C"/>
    <w:rsid w:val="00925A07"/>
    <w:rsid w:val="0092603E"/>
    <w:rsid w:val="0092633F"/>
    <w:rsid w:val="009266EE"/>
    <w:rsid w:val="009267EE"/>
    <w:rsid w:val="00926A4E"/>
    <w:rsid w:val="00926D60"/>
    <w:rsid w:val="00930B68"/>
    <w:rsid w:val="009315C3"/>
    <w:rsid w:val="00931E4A"/>
    <w:rsid w:val="009329E9"/>
    <w:rsid w:val="00932D3C"/>
    <w:rsid w:val="009334CE"/>
    <w:rsid w:val="00933901"/>
    <w:rsid w:val="00933D70"/>
    <w:rsid w:val="00933DFA"/>
    <w:rsid w:val="0093468E"/>
    <w:rsid w:val="00934EE1"/>
    <w:rsid w:val="00934FCA"/>
    <w:rsid w:val="00936F4B"/>
    <w:rsid w:val="009376DE"/>
    <w:rsid w:val="00937C3A"/>
    <w:rsid w:val="0094056A"/>
    <w:rsid w:val="00940696"/>
    <w:rsid w:val="00942067"/>
    <w:rsid w:val="009432A0"/>
    <w:rsid w:val="009436E8"/>
    <w:rsid w:val="009440FC"/>
    <w:rsid w:val="00944CAD"/>
    <w:rsid w:val="00945906"/>
    <w:rsid w:val="00945A18"/>
    <w:rsid w:val="00945D0A"/>
    <w:rsid w:val="0094662E"/>
    <w:rsid w:val="009477F0"/>
    <w:rsid w:val="0095030A"/>
    <w:rsid w:val="00950B89"/>
    <w:rsid w:val="00950D1A"/>
    <w:rsid w:val="00952EE9"/>
    <w:rsid w:val="00953898"/>
    <w:rsid w:val="00953B7C"/>
    <w:rsid w:val="00953FB1"/>
    <w:rsid w:val="0095473E"/>
    <w:rsid w:val="00954848"/>
    <w:rsid w:val="009559DE"/>
    <w:rsid w:val="0095650A"/>
    <w:rsid w:val="0095652A"/>
    <w:rsid w:val="00957717"/>
    <w:rsid w:val="00957FF4"/>
    <w:rsid w:val="00961483"/>
    <w:rsid w:val="009614AE"/>
    <w:rsid w:val="009618C9"/>
    <w:rsid w:val="00962D6A"/>
    <w:rsid w:val="0096356B"/>
    <w:rsid w:val="00964C3B"/>
    <w:rsid w:val="00964E67"/>
    <w:rsid w:val="00964F7B"/>
    <w:rsid w:val="009660A3"/>
    <w:rsid w:val="00967815"/>
    <w:rsid w:val="00967A47"/>
    <w:rsid w:val="00971763"/>
    <w:rsid w:val="0097285F"/>
    <w:rsid w:val="009732EA"/>
    <w:rsid w:val="00973308"/>
    <w:rsid w:val="00973607"/>
    <w:rsid w:val="00973C21"/>
    <w:rsid w:val="00973F55"/>
    <w:rsid w:val="00974188"/>
    <w:rsid w:val="00974FCB"/>
    <w:rsid w:val="0097586B"/>
    <w:rsid w:val="00975A20"/>
    <w:rsid w:val="00975BCF"/>
    <w:rsid w:val="009764B6"/>
    <w:rsid w:val="009766BC"/>
    <w:rsid w:val="00977E5B"/>
    <w:rsid w:val="00980090"/>
    <w:rsid w:val="00980168"/>
    <w:rsid w:val="00982784"/>
    <w:rsid w:val="00983958"/>
    <w:rsid w:val="009840D0"/>
    <w:rsid w:val="00985670"/>
    <w:rsid w:val="009869D9"/>
    <w:rsid w:val="00986C22"/>
    <w:rsid w:val="009876C0"/>
    <w:rsid w:val="00987840"/>
    <w:rsid w:val="009900DC"/>
    <w:rsid w:val="0099093E"/>
    <w:rsid w:val="00991CB2"/>
    <w:rsid w:val="00991CFF"/>
    <w:rsid w:val="009924D5"/>
    <w:rsid w:val="009926E7"/>
    <w:rsid w:val="009929FD"/>
    <w:rsid w:val="00993BF5"/>
    <w:rsid w:val="00995899"/>
    <w:rsid w:val="00995A85"/>
    <w:rsid w:val="00995AB8"/>
    <w:rsid w:val="00997785"/>
    <w:rsid w:val="00997FC2"/>
    <w:rsid w:val="009A04C9"/>
    <w:rsid w:val="009A0A87"/>
    <w:rsid w:val="009A0E6D"/>
    <w:rsid w:val="009A1E36"/>
    <w:rsid w:val="009A2393"/>
    <w:rsid w:val="009A2453"/>
    <w:rsid w:val="009A3182"/>
    <w:rsid w:val="009A32F1"/>
    <w:rsid w:val="009A41F4"/>
    <w:rsid w:val="009A4FF9"/>
    <w:rsid w:val="009A5DAD"/>
    <w:rsid w:val="009A633E"/>
    <w:rsid w:val="009B0685"/>
    <w:rsid w:val="009B0AAF"/>
    <w:rsid w:val="009B0CE9"/>
    <w:rsid w:val="009B12AF"/>
    <w:rsid w:val="009B1F55"/>
    <w:rsid w:val="009B2125"/>
    <w:rsid w:val="009B309B"/>
    <w:rsid w:val="009B320E"/>
    <w:rsid w:val="009B3396"/>
    <w:rsid w:val="009B3B4D"/>
    <w:rsid w:val="009B40FB"/>
    <w:rsid w:val="009B5559"/>
    <w:rsid w:val="009B5ACF"/>
    <w:rsid w:val="009B6D3F"/>
    <w:rsid w:val="009B7580"/>
    <w:rsid w:val="009B7CE6"/>
    <w:rsid w:val="009C0056"/>
    <w:rsid w:val="009C0B82"/>
    <w:rsid w:val="009C160C"/>
    <w:rsid w:val="009C1937"/>
    <w:rsid w:val="009C308B"/>
    <w:rsid w:val="009C32C6"/>
    <w:rsid w:val="009C42CF"/>
    <w:rsid w:val="009C4D9F"/>
    <w:rsid w:val="009C4E33"/>
    <w:rsid w:val="009C56E4"/>
    <w:rsid w:val="009C5856"/>
    <w:rsid w:val="009C6823"/>
    <w:rsid w:val="009D0E32"/>
    <w:rsid w:val="009D0F82"/>
    <w:rsid w:val="009D1265"/>
    <w:rsid w:val="009D3322"/>
    <w:rsid w:val="009D334C"/>
    <w:rsid w:val="009D42AC"/>
    <w:rsid w:val="009D4D1D"/>
    <w:rsid w:val="009D4E8D"/>
    <w:rsid w:val="009D4F6C"/>
    <w:rsid w:val="009D529F"/>
    <w:rsid w:val="009D6333"/>
    <w:rsid w:val="009D65E7"/>
    <w:rsid w:val="009D6E00"/>
    <w:rsid w:val="009D6F81"/>
    <w:rsid w:val="009E02B9"/>
    <w:rsid w:val="009E0817"/>
    <w:rsid w:val="009E0CCC"/>
    <w:rsid w:val="009E0CCF"/>
    <w:rsid w:val="009E1295"/>
    <w:rsid w:val="009E1908"/>
    <w:rsid w:val="009E2AA6"/>
    <w:rsid w:val="009E3651"/>
    <w:rsid w:val="009E48EE"/>
    <w:rsid w:val="009E4C0D"/>
    <w:rsid w:val="009E4C6A"/>
    <w:rsid w:val="009E5704"/>
    <w:rsid w:val="009E5714"/>
    <w:rsid w:val="009E5724"/>
    <w:rsid w:val="009E5CB8"/>
    <w:rsid w:val="009E5D7B"/>
    <w:rsid w:val="009E613E"/>
    <w:rsid w:val="009E66F6"/>
    <w:rsid w:val="009E7748"/>
    <w:rsid w:val="009E78F8"/>
    <w:rsid w:val="009E7D5E"/>
    <w:rsid w:val="009F0674"/>
    <w:rsid w:val="009F0AD3"/>
    <w:rsid w:val="009F18BA"/>
    <w:rsid w:val="009F1ABA"/>
    <w:rsid w:val="009F1CBB"/>
    <w:rsid w:val="009F21D2"/>
    <w:rsid w:val="009F22BA"/>
    <w:rsid w:val="009F2472"/>
    <w:rsid w:val="009F2498"/>
    <w:rsid w:val="009F2DD1"/>
    <w:rsid w:val="009F38D3"/>
    <w:rsid w:val="009F3A73"/>
    <w:rsid w:val="009F4082"/>
    <w:rsid w:val="009F4CE1"/>
    <w:rsid w:val="009F530B"/>
    <w:rsid w:val="009F5E92"/>
    <w:rsid w:val="009F5EB5"/>
    <w:rsid w:val="009F7D1E"/>
    <w:rsid w:val="00A00B55"/>
    <w:rsid w:val="00A01045"/>
    <w:rsid w:val="00A015B5"/>
    <w:rsid w:val="00A024F5"/>
    <w:rsid w:val="00A02862"/>
    <w:rsid w:val="00A02BDE"/>
    <w:rsid w:val="00A02F3D"/>
    <w:rsid w:val="00A03DC8"/>
    <w:rsid w:val="00A05BD0"/>
    <w:rsid w:val="00A063EF"/>
    <w:rsid w:val="00A06442"/>
    <w:rsid w:val="00A06784"/>
    <w:rsid w:val="00A0723E"/>
    <w:rsid w:val="00A079C2"/>
    <w:rsid w:val="00A1076C"/>
    <w:rsid w:val="00A108EA"/>
    <w:rsid w:val="00A10D60"/>
    <w:rsid w:val="00A1156D"/>
    <w:rsid w:val="00A11B82"/>
    <w:rsid w:val="00A11BB5"/>
    <w:rsid w:val="00A11D5F"/>
    <w:rsid w:val="00A11F36"/>
    <w:rsid w:val="00A136E5"/>
    <w:rsid w:val="00A140DB"/>
    <w:rsid w:val="00A14AB5"/>
    <w:rsid w:val="00A14CC9"/>
    <w:rsid w:val="00A15765"/>
    <w:rsid w:val="00A15974"/>
    <w:rsid w:val="00A15C15"/>
    <w:rsid w:val="00A165A8"/>
    <w:rsid w:val="00A175C5"/>
    <w:rsid w:val="00A1769F"/>
    <w:rsid w:val="00A1794F"/>
    <w:rsid w:val="00A17BA3"/>
    <w:rsid w:val="00A20030"/>
    <w:rsid w:val="00A20A50"/>
    <w:rsid w:val="00A21165"/>
    <w:rsid w:val="00A21471"/>
    <w:rsid w:val="00A22900"/>
    <w:rsid w:val="00A22AB9"/>
    <w:rsid w:val="00A23000"/>
    <w:rsid w:val="00A234B8"/>
    <w:rsid w:val="00A2452D"/>
    <w:rsid w:val="00A24C24"/>
    <w:rsid w:val="00A24E18"/>
    <w:rsid w:val="00A2568D"/>
    <w:rsid w:val="00A2614E"/>
    <w:rsid w:val="00A27A1B"/>
    <w:rsid w:val="00A27B80"/>
    <w:rsid w:val="00A309B1"/>
    <w:rsid w:val="00A312C7"/>
    <w:rsid w:val="00A313D8"/>
    <w:rsid w:val="00A316E0"/>
    <w:rsid w:val="00A3170F"/>
    <w:rsid w:val="00A31E5C"/>
    <w:rsid w:val="00A324FA"/>
    <w:rsid w:val="00A325A4"/>
    <w:rsid w:val="00A32DE3"/>
    <w:rsid w:val="00A331F5"/>
    <w:rsid w:val="00A33CE2"/>
    <w:rsid w:val="00A35A1A"/>
    <w:rsid w:val="00A35DF9"/>
    <w:rsid w:val="00A3691C"/>
    <w:rsid w:val="00A36ACD"/>
    <w:rsid w:val="00A37A57"/>
    <w:rsid w:val="00A37CD9"/>
    <w:rsid w:val="00A37FC8"/>
    <w:rsid w:val="00A40CFF"/>
    <w:rsid w:val="00A4107E"/>
    <w:rsid w:val="00A4111F"/>
    <w:rsid w:val="00A41672"/>
    <w:rsid w:val="00A41A63"/>
    <w:rsid w:val="00A4295E"/>
    <w:rsid w:val="00A42994"/>
    <w:rsid w:val="00A434F5"/>
    <w:rsid w:val="00A438A8"/>
    <w:rsid w:val="00A4393C"/>
    <w:rsid w:val="00A439B2"/>
    <w:rsid w:val="00A44DCE"/>
    <w:rsid w:val="00A450EF"/>
    <w:rsid w:val="00A45858"/>
    <w:rsid w:val="00A45C54"/>
    <w:rsid w:val="00A46C34"/>
    <w:rsid w:val="00A477DD"/>
    <w:rsid w:val="00A512BF"/>
    <w:rsid w:val="00A51EF4"/>
    <w:rsid w:val="00A5307C"/>
    <w:rsid w:val="00A53BAA"/>
    <w:rsid w:val="00A54B32"/>
    <w:rsid w:val="00A551BE"/>
    <w:rsid w:val="00A56371"/>
    <w:rsid w:val="00A56C97"/>
    <w:rsid w:val="00A571B3"/>
    <w:rsid w:val="00A5746B"/>
    <w:rsid w:val="00A575B1"/>
    <w:rsid w:val="00A57C7C"/>
    <w:rsid w:val="00A60031"/>
    <w:rsid w:val="00A6038A"/>
    <w:rsid w:val="00A60D45"/>
    <w:rsid w:val="00A61838"/>
    <w:rsid w:val="00A61D1B"/>
    <w:rsid w:val="00A622F6"/>
    <w:rsid w:val="00A62662"/>
    <w:rsid w:val="00A62948"/>
    <w:rsid w:val="00A63150"/>
    <w:rsid w:val="00A63612"/>
    <w:rsid w:val="00A63D6E"/>
    <w:rsid w:val="00A64A5C"/>
    <w:rsid w:val="00A64AE3"/>
    <w:rsid w:val="00A65178"/>
    <w:rsid w:val="00A659F7"/>
    <w:rsid w:val="00A662BB"/>
    <w:rsid w:val="00A662CB"/>
    <w:rsid w:val="00A67284"/>
    <w:rsid w:val="00A67846"/>
    <w:rsid w:val="00A67D52"/>
    <w:rsid w:val="00A67E20"/>
    <w:rsid w:val="00A70457"/>
    <w:rsid w:val="00A70D38"/>
    <w:rsid w:val="00A71219"/>
    <w:rsid w:val="00A718F3"/>
    <w:rsid w:val="00A72545"/>
    <w:rsid w:val="00A72EC9"/>
    <w:rsid w:val="00A74239"/>
    <w:rsid w:val="00A752B5"/>
    <w:rsid w:val="00A752E2"/>
    <w:rsid w:val="00A754B6"/>
    <w:rsid w:val="00A75C5A"/>
    <w:rsid w:val="00A765E4"/>
    <w:rsid w:val="00A766B7"/>
    <w:rsid w:val="00A7758E"/>
    <w:rsid w:val="00A777D7"/>
    <w:rsid w:val="00A822CC"/>
    <w:rsid w:val="00A82E56"/>
    <w:rsid w:val="00A8302C"/>
    <w:rsid w:val="00A83960"/>
    <w:rsid w:val="00A859A7"/>
    <w:rsid w:val="00A87849"/>
    <w:rsid w:val="00A91A33"/>
    <w:rsid w:val="00A91B4A"/>
    <w:rsid w:val="00A91DFB"/>
    <w:rsid w:val="00A9225D"/>
    <w:rsid w:val="00A9232D"/>
    <w:rsid w:val="00A93092"/>
    <w:rsid w:val="00A937BC"/>
    <w:rsid w:val="00A93D84"/>
    <w:rsid w:val="00A94951"/>
    <w:rsid w:val="00A94CBF"/>
    <w:rsid w:val="00A96723"/>
    <w:rsid w:val="00A97738"/>
    <w:rsid w:val="00AA0B97"/>
    <w:rsid w:val="00AA1550"/>
    <w:rsid w:val="00AA209B"/>
    <w:rsid w:val="00AA2272"/>
    <w:rsid w:val="00AA2442"/>
    <w:rsid w:val="00AA2AAF"/>
    <w:rsid w:val="00AA3A33"/>
    <w:rsid w:val="00AA3AD3"/>
    <w:rsid w:val="00AA3BAC"/>
    <w:rsid w:val="00AA568F"/>
    <w:rsid w:val="00AA58F5"/>
    <w:rsid w:val="00AA5949"/>
    <w:rsid w:val="00AA675E"/>
    <w:rsid w:val="00AA7B44"/>
    <w:rsid w:val="00AA7C36"/>
    <w:rsid w:val="00AB1219"/>
    <w:rsid w:val="00AB262E"/>
    <w:rsid w:val="00AB2E9C"/>
    <w:rsid w:val="00AB54F8"/>
    <w:rsid w:val="00AB6019"/>
    <w:rsid w:val="00AC0058"/>
    <w:rsid w:val="00AC15F3"/>
    <w:rsid w:val="00AC172A"/>
    <w:rsid w:val="00AC1A6C"/>
    <w:rsid w:val="00AC1FF3"/>
    <w:rsid w:val="00AC2DCD"/>
    <w:rsid w:val="00AC3CBA"/>
    <w:rsid w:val="00AC4153"/>
    <w:rsid w:val="00AC43A7"/>
    <w:rsid w:val="00AC4491"/>
    <w:rsid w:val="00AC4609"/>
    <w:rsid w:val="00AC6CFF"/>
    <w:rsid w:val="00AC6D41"/>
    <w:rsid w:val="00AC6DD5"/>
    <w:rsid w:val="00AC6E2D"/>
    <w:rsid w:val="00AC7C4D"/>
    <w:rsid w:val="00AD0E75"/>
    <w:rsid w:val="00AD1783"/>
    <w:rsid w:val="00AD195C"/>
    <w:rsid w:val="00AD1C47"/>
    <w:rsid w:val="00AD1C58"/>
    <w:rsid w:val="00AD1CB7"/>
    <w:rsid w:val="00AD29E4"/>
    <w:rsid w:val="00AD2A87"/>
    <w:rsid w:val="00AD2DAD"/>
    <w:rsid w:val="00AD3F0E"/>
    <w:rsid w:val="00AD4269"/>
    <w:rsid w:val="00AD4A4D"/>
    <w:rsid w:val="00AD531D"/>
    <w:rsid w:val="00AD6B3E"/>
    <w:rsid w:val="00AD6C61"/>
    <w:rsid w:val="00AD7B61"/>
    <w:rsid w:val="00AE03BB"/>
    <w:rsid w:val="00AE0C39"/>
    <w:rsid w:val="00AE0FB0"/>
    <w:rsid w:val="00AE24EA"/>
    <w:rsid w:val="00AE2C9D"/>
    <w:rsid w:val="00AE2CA0"/>
    <w:rsid w:val="00AE3232"/>
    <w:rsid w:val="00AE39DE"/>
    <w:rsid w:val="00AE3A88"/>
    <w:rsid w:val="00AE3A94"/>
    <w:rsid w:val="00AE4014"/>
    <w:rsid w:val="00AE4395"/>
    <w:rsid w:val="00AE5440"/>
    <w:rsid w:val="00AE5A65"/>
    <w:rsid w:val="00AE6B8F"/>
    <w:rsid w:val="00AE6DC5"/>
    <w:rsid w:val="00AE6E8A"/>
    <w:rsid w:val="00AE6F55"/>
    <w:rsid w:val="00AE732B"/>
    <w:rsid w:val="00AE7BC2"/>
    <w:rsid w:val="00AF0798"/>
    <w:rsid w:val="00AF0A3C"/>
    <w:rsid w:val="00AF10FE"/>
    <w:rsid w:val="00AF2158"/>
    <w:rsid w:val="00AF22EF"/>
    <w:rsid w:val="00AF29A7"/>
    <w:rsid w:val="00AF2C6A"/>
    <w:rsid w:val="00AF3459"/>
    <w:rsid w:val="00AF34B8"/>
    <w:rsid w:val="00AF49A6"/>
    <w:rsid w:val="00AF5012"/>
    <w:rsid w:val="00AF58BA"/>
    <w:rsid w:val="00AF59AC"/>
    <w:rsid w:val="00AF5B93"/>
    <w:rsid w:val="00AF6A16"/>
    <w:rsid w:val="00B00D0C"/>
    <w:rsid w:val="00B00F20"/>
    <w:rsid w:val="00B02D2A"/>
    <w:rsid w:val="00B0301B"/>
    <w:rsid w:val="00B0318D"/>
    <w:rsid w:val="00B039B4"/>
    <w:rsid w:val="00B04614"/>
    <w:rsid w:val="00B04D03"/>
    <w:rsid w:val="00B04F55"/>
    <w:rsid w:val="00B06C25"/>
    <w:rsid w:val="00B06F86"/>
    <w:rsid w:val="00B07AC8"/>
    <w:rsid w:val="00B07B03"/>
    <w:rsid w:val="00B07D2A"/>
    <w:rsid w:val="00B07E76"/>
    <w:rsid w:val="00B122F6"/>
    <w:rsid w:val="00B12572"/>
    <w:rsid w:val="00B12C5A"/>
    <w:rsid w:val="00B13C0C"/>
    <w:rsid w:val="00B13F9D"/>
    <w:rsid w:val="00B160B8"/>
    <w:rsid w:val="00B20884"/>
    <w:rsid w:val="00B20E5F"/>
    <w:rsid w:val="00B22A7E"/>
    <w:rsid w:val="00B234C8"/>
    <w:rsid w:val="00B23E15"/>
    <w:rsid w:val="00B25787"/>
    <w:rsid w:val="00B26CDA"/>
    <w:rsid w:val="00B27DAB"/>
    <w:rsid w:val="00B27F48"/>
    <w:rsid w:val="00B30414"/>
    <w:rsid w:val="00B307B9"/>
    <w:rsid w:val="00B30EFE"/>
    <w:rsid w:val="00B33193"/>
    <w:rsid w:val="00B34F00"/>
    <w:rsid w:val="00B35421"/>
    <w:rsid w:val="00B360CE"/>
    <w:rsid w:val="00B374A6"/>
    <w:rsid w:val="00B37503"/>
    <w:rsid w:val="00B37C61"/>
    <w:rsid w:val="00B40082"/>
    <w:rsid w:val="00B40187"/>
    <w:rsid w:val="00B402B0"/>
    <w:rsid w:val="00B40954"/>
    <w:rsid w:val="00B40C77"/>
    <w:rsid w:val="00B410F3"/>
    <w:rsid w:val="00B42EB2"/>
    <w:rsid w:val="00B43913"/>
    <w:rsid w:val="00B4399A"/>
    <w:rsid w:val="00B4399D"/>
    <w:rsid w:val="00B450D0"/>
    <w:rsid w:val="00B45CE4"/>
    <w:rsid w:val="00B45E3A"/>
    <w:rsid w:val="00B462F0"/>
    <w:rsid w:val="00B46B64"/>
    <w:rsid w:val="00B47749"/>
    <w:rsid w:val="00B50BF1"/>
    <w:rsid w:val="00B510B2"/>
    <w:rsid w:val="00B51CB1"/>
    <w:rsid w:val="00B52D91"/>
    <w:rsid w:val="00B53681"/>
    <w:rsid w:val="00B53F66"/>
    <w:rsid w:val="00B541A4"/>
    <w:rsid w:val="00B541A6"/>
    <w:rsid w:val="00B5424D"/>
    <w:rsid w:val="00B5466D"/>
    <w:rsid w:val="00B54EAD"/>
    <w:rsid w:val="00B562E6"/>
    <w:rsid w:val="00B6104F"/>
    <w:rsid w:val="00B62128"/>
    <w:rsid w:val="00B627DA"/>
    <w:rsid w:val="00B6381C"/>
    <w:rsid w:val="00B643AA"/>
    <w:rsid w:val="00B6546B"/>
    <w:rsid w:val="00B6565C"/>
    <w:rsid w:val="00B65783"/>
    <w:rsid w:val="00B65CA2"/>
    <w:rsid w:val="00B6632F"/>
    <w:rsid w:val="00B66A05"/>
    <w:rsid w:val="00B67191"/>
    <w:rsid w:val="00B67428"/>
    <w:rsid w:val="00B67832"/>
    <w:rsid w:val="00B67C8A"/>
    <w:rsid w:val="00B706F3"/>
    <w:rsid w:val="00B7359E"/>
    <w:rsid w:val="00B73719"/>
    <w:rsid w:val="00B7427C"/>
    <w:rsid w:val="00B7481E"/>
    <w:rsid w:val="00B7563D"/>
    <w:rsid w:val="00B76840"/>
    <w:rsid w:val="00B76DBC"/>
    <w:rsid w:val="00B778BE"/>
    <w:rsid w:val="00B77FFE"/>
    <w:rsid w:val="00B807BE"/>
    <w:rsid w:val="00B813C6"/>
    <w:rsid w:val="00B8162A"/>
    <w:rsid w:val="00B83B55"/>
    <w:rsid w:val="00B83EAD"/>
    <w:rsid w:val="00B84417"/>
    <w:rsid w:val="00B84911"/>
    <w:rsid w:val="00B850D9"/>
    <w:rsid w:val="00B85984"/>
    <w:rsid w:val="00B85CDD"/>
    <w:rsid w:val="00B85E34"/>
    <w:rsid w:val="00B86550"/>
    <w:rsid w:val="00B865EB"/>
    <w:rsid w:val="00B869A8"/>
    <w:rsid w:val="00B86B65"/>
    <w:rsid w:val="00B872A0"/>
    <w:rsid w:val="00B909D2"/>
    <w:rsid w:val="00B90B20"/>
    <w:rsid w:val="00B9182A"/>
    <w:rsid w:val="00B92918"/>
    <w:rsid w:val="00B93D19"/>
    <w:rsid w:val="00B950D3"/>
    <w:rsid w:val="00B95A84"/>
    <w:rsid w:val="00B95E61"/>
    <w:rsid w:val="00B969EC"/>
    <w:rsid w:val="00B96E42"/>
    <w:rsid w:val="00B97DF4"/>
    <w:rsid w:val="00BA0A0B"/>
    <w:rsid w:val="00BA0E45"/>
    <w:rsid w:val="00BA1057"/>
    <w:rsid w:val="00BA1A3F"/>
    <w:rsid w:val="00BA2A50"/>
    <w:rsid w:val="00BA30D3"/>
    <w:rsid w:val="00BA4381"/>
    <w:rsid w:val="00BA63F4"/>
    <w:rsid w:val="00BA68F6"/>
    <w:rsid w:val="00BA705D"/>
    <w:rsid w:val="00BA7842"/>
    <w:rsid w:val="00BB12FC"/>
    <w:rsid w:val="00BB43B0"/>
    <w:rsid w:val="00BB4653"/>
    <w:rsid w:val="00BB5516"/>
    <w:rsid w:val="00BB71D7"/>
    <w:rsid w:val="00BC0096"/>
    <w:rsid w:val="00BC08D3"/>
    <w:rsid w:val="00BC0914"/>
    <w:rsid w:val="00BC1F69"/>
    <w:rsid w:val="00BC2D0C"/>
    <w:rsid w:val="00BC48A8"/>
    <w:rsid w:val="00BC54A1"/>
    <w:rsid w:val="00BC5AF9"/>
    <w:rsid w:val="00BC5E44"/>
    <w:rsid w:val="00BC6C10"/>
    <w:rsid w:val="00BC75A7"/>
    <w:rsid w:val="00BD075A"/>
    <w:rsid w:val="00BD0A21"/>
    <w:rsid w:val="00BD0A76"/>
    <w:rsid w:val="00BD0EDB"/>
    <w:rsid w:val="00BD1622"/>
    <w:rsid w:val="00BD2270"/>
    <w:rsid w:val="00BD26A7"/>
    <w:rsid w:val="00BD2B11"/>
    <w:rsid w:val="00BD2C1D"/>
    <w:rsid w:val="00BD34C0"/>
    <w:rsid w:val="00BD354F"/>
    <w:rsid w:val="00BD66D9"/>
    <w:rsid w:val="00BD6B54"/>
    <w:rsid w:val="00BE060B"/>
    <w:rsid w:val="00BE0C04"/>
    <w:rsid w:val="00BE0CBF"/>
    <w:rsid w:val="00BE1848"/>
    <w:rsid w:val="00BE19B0"/>
    <w:rsid w:val="00BE36E1"/>
    <w:rsid w:val="00BE44F3"/>
    <w:rsid w:val="00BE4573"/>
    <w:rsid w:val="00BE53A5"/>
    <w:rsid w:val="00BE5B27"/>
    <w:rsid w:val="00BE616D"/>
    <w:rsid w:val="00BE62F3"/>
    <w:rsid w:val="00BE650F"/>
    <w:rsid w:val="00BE702F"/>
    <w:rsid w:val="00BE79A6"/>
    <w:rsid w:val="00BF032A"/>
    <w:rsid w:val="00BF2541"/>
    <w:rsid w:val="00BF2DB0"/>
    <w:rsid w:val="00BF2FBF"/>
    <w:rsid w:val="00BF38AC"/>
    <w:rsid w:val="00BF46A4"/>
    <w:rsid w:val="00BF486D"/>
    <w:rsid w:val="00BF48C5"/>
    <w:rsid w:val="00BF4D53"/>
    <w:rsid w:val="00C00370"/>
    <w:rsid w:val="00C008B5"/>
    <w:rsid w:val="00C00DA3"/>
    <w:rsid w:val="00C03659"/>
    <w:rsid w:val="00C03759"/>
    <w:rsid w:val="00C03D0F"/>
    <w:rsid w:val="00C04052"/>
    <w:rsid w:val="00C04999"/>
    <w:rsid w:val="00C04C7C"/>
    <w:rsid w:val="00C04F87"/>
    <w:rsid w:val="00C05CC2"/>
    <w:rsid w:val="00C0629C"/>
    <w:rsid w:val="00C07A37"/>
    <w:rsid w:val="00C12CC5"/>
    <w:rsid w:val="00C13134"/>
    <w:rsid w:val="00C1542D"/>
    <w:rsid w:val="00C16743"/>
    <w:rsid w:val="00C16CA9"/>
    <w:rsid w:val="00C16F1C"/>
    <w:rsid w:val="00C171EE"/>
    <w:rsid w:val="00C203F4"/>
    <w:rsid w:val="00C208E1"/>
    <w:rsid w:val="00C210ED"/>
    <w:rsid w:val="00C211B9"/>
    <w:rsid w:val="00C21772"/>
    <w:rsid w:val="00C222EF"/>
    <w:rsid w:val="00C2269F"/>
    <w:rsid w:val="00C22D8C"/>
    <w:rsid w:val="00C23287"/>
    <w:rsid w:val="00C23B88"/>
    <w:rsid w:val="00C23BAB"/>
    <w:rsid w:val="00C23D61"/>
    <w:rsid w:val="00C24EF5"/>
    <w:rsid w:val="00C25772"/>
    <w:rsid w:val="00C26037"/>
    <w:rsid w:val="00C2657B"/>
    <w:rsid w:val="00C266A8"/>
    <w:rsid w:val="00C26A79"/>
    <w:rsid w:val="00C272D4"/>
    <w:rsid w:val="00C2737B"/>
    <w:rsid w:val="00C3000D"/>
    <w:rsid w:val="00C30239"/>
    <w:rsid w:val="00C30783"/>
    <w:rsid w:val="00C31436"/>
    <w:rsid w:val="00C31E81"/>
    <w:rsid w:val="00C3210E"/>
    <w:rsid w:val="00C32B63"/>
    <w:rsid w:val="00C32CDA"/>
    <w:rsid w:val="00C32D74"/>
    <w:rsid w:val="00C34562"/>
    <w:rsid w:val="00C34859"/>
    <w:rsid w:val="00C34A6D"/>
    <w:rsid w:val="00C359A9"/>
    <w:rsid w:val="00C35E9D"/>
    <w:rsid w:val="00C3637D"/>
    <w:rsid w:val="00C37FBD"/>
    <w:rsid w:val="00C4031C"/>
    <w:rsid w:val="00C409B4"/>
    <w:rsid w:val="00C41FF8"/>
    <w:rsid w:val="00C4215A"/>
    <w:rsid w:val="00C42238"/>
    <w:rsid w:val="00C4236C"/>
    <w:rsid w:val="00C43205"/>
    <w:rsid w:val="00C44204"/>
    <w:rsid w:val="00C4481F"/>
    <w:rsid w:val="00C45A7A"/>
    <w:rsid w:val="00C45D55"/>
    <w:rsid w:val="00C46AD4"/>
    <w:rsid w:val="00C46E0A"/>
    <w:rsid w:val="00C470D3"/>
    <w:rsid w:val="00C47909"/>
    <w:rsid w:val="00C50AB2"/>
    <w:rsid w:val="00C51BA8"/>
    <w:rsid w:val="00C52CA6"/>
    <w:rsid w:val="00C54DFF"/>
    <w:rsid w:val="00C57135"/>
    <w:rsid w:val="00C57958"/>
    <w:rsid w:val="00C57F80"/>
    <w:rsid w:val="00C60115"/>
    <w:rsid w:val="00C605C4"/>
    <w:rsid w:val="00C60F5F"/>
    <w:rsid w:val="00C6225C"/>
    <w:rsid w:val="00C63E9B"/>
    <w:rsid w:val="00C6428F"/>
    <w:rsid w:val="00C6544A"/>
    <w:rsid w:val="00C656B7"/>
    <w:rsid w:val="00C65BA6"/>
    <w:rsid w:val="00C662EF"/>
    <w:rsid w:val="00C664B1"/>
    <w:rsid w:val="00C66CF0"/>
    <w:rsid w:val="00C67288"/>
    <w:rsid w:val="00C673BD"/>
    <w:rsid w:val="00C67B70"/>
    <w:rsid w:val="00C7042C"/>
    <w:rsid w:val="00C70986"/>
    <w:rsid w:val="00C72CA3"/>
    <w:rsid w:val="00C734D0"/>
    <w:rsid w:val="00C74330"/>
    <w:rsid w:val="00C74A06"/>
    <w:rsid w:val="00C74DAD"/>
    <w:rsid w:val="00C74ECF"/>
    <w:rsid w:val="00C75AC6"/>
    <w:rsid w:val="00C7645D"/>
    <w:rsid w:val="00C76968"/>
    <w:rsid w:val="00C76DB7"/>
    <w:rsid w:val="00C7759F"/>
    <w:rsid w:val="00C77731"/>
    <w:rsid w:val="00C8061A"/>
    <w:rsid w:val="00C80A77"/>
    <w:rsid w:val="00C81824"/>
    <w:rsid w:val="00C8465B"/>
    <w:rsid w:val="00C847EF"/>
    <w:rsid w:val="00C84EDF"/>
    <w:rsid w:val="00C85CAD"/>
    <w:rsid w:val="00C85E67"/>
    <w:rsid w:val="00C86031"/>
    <w:rsid w:val="00C86245"/>
    <w:rsid w:val="00C87480"/>
    <w:rsid w:val="00C876CB"/>
    <w:rsid w:val="00C9121E"/>
    <w:rsid w:val="00C93C48"/>
    <w:rsid w:val="00C9436B"/>
    <w:rsid w:val="00C947DC"/>
    <w:rsid w:val="00C95003"/>
    <w:rsid w:val="00C962CC"/>
    <w:rsid w:val="00C97B99"/>
    <w:rsid w:val="00C97CF9"/>
    <w:rsid w:val="00CA0B6E"/>
    <w:rsid w:val="00CA0E5C"/>
    <w:rsid w:val="00CA1B2A"/>
    <w:rsid w:val="00CA37EF"/>
    <w:rsid w:val="00CA4D47"/>
    <w:rsid w:val="00CA4F66"/>
    <w:rsid w:val="00CA5304"/>
    <w:rsid w:val="00CA5F42"/>
    <w:rsid w:val="00CA6494"/>
    <w:rsid w:val="00CA722D"/>
    <w:rsid w:val="00CA7BEA"/>
    <w:rsid w:val="00CA7EC6"/>
    <w:rsid w:val="00CB0105"/>
    <w:rsid w:val="00CB0922"/>
    <w:rsid w:val="00CB1626"/>
    <w:rsid w:val="00CB1694"/>
    <w:rsid w:val="00CB1958"/>
    <w:rsid w:val="00CB3AD0"/>
    <w:rsid w:val="00CB41E6"/>
    <w:rsid w:val="00CB439E"/>
    <w:rsid w:val="00CB43A7"/>
    <w:rsid w:val="00CB5230"/>
    <w:rsid w:val="00CB7010"/>
    <w:rsid w:val="00CB72A3"/>
    <w:rsid w:val="00CB7FB9"/>
    <w:rsid w:val="00CC1299"/>
    <w:rsid w:val="00CC1C6D"/>
    <w:rsid w:val="00CC30F7"/>
    <w:rsid w:val="00CC4C7F"/>
    <w:rsid w:val="00CC6D0F"/>
    <w:rsid w:val="00CC6FF1"/>
    <w:rsid w:val="00CC7748"/>
    <w:rsid w:val="00CC7A08"/>
    <w:rsid w:val="00CD0471"/>
    <w:rsid w:val="00CD04F2"/>
    <w:rsid w:val="00CD16A5"/>
    <w:rsid w:val="00CD1CFA"/>
    <w:rsid w:val="00CD30D1"/>
    <w:rsid w:val="00CD3E5F"/>
    <w:rsid w:val="00CD47FB"/>
    <w:rsid w:val="00CD48E0"/>
    <w:rsid w:val="00CD5102"/>
    <w:rsid w:val="00CD572D"/>
    <w:rsid w:val="00CD6049"/>
    <w:rsid w:val="00CD6482"/>
    <w:rsid w:val="00CD658D"/>
    <w:rsid w:val="00CD7487"/>
    <w:rsid w:val="00CE1FB0"/>
    <w:rsid w:val="00CE2CBA"/>
    <w:rsid w:val="00CE3686"/>
    <w:rsid w:val="00CE3EFA"/>
    <w:rsid w:val="00CE60E7"/>
    <w:rsid w:val="00CE73C6"/>
    <w:rsid w:val="00CE73E3"/>
    <w:rsid w:val="00CF0091"/>
    <w:rsid w:val="00CF01B8"/>
    <w:rsid w:val="00CF0824"/>
    <w:rsid w:val="00CF1924"/>
    <w:rsid w:val="00CF1C15"/>
    <w:rsid w:val="00CF2EC6"/>
    <w:rsid w:val="00CF327E"/>
    <w:rsid w:val="00CF3B85"/>
    <w:rsid w:val="00CF4B83"/>
    <w:rsid w:val="00CF5E79"/>
    <w:rsid w:val="00CF6498"/>
    <w:rsid w:val="00CF654D"/>
    <w:rsid w:val="00CF6F3E"/>
    <w:rsid w:val="00D00BEC"/>
    <w:rsid w:val="00D0120C"/>
    <w:rsid w:val="00D01AC3"/>
    <w:rsid w:val="00D01BF0"/>
    <w:rsid w:val="00D025A6"/>
    <w:rsid w:val="00D039FD"/>
    <w:rsid w:val="00D04B1C"/>
    <w:rsid w:val="00D05133"/>
    <w:rsid w:val="00D05CC2"/>
    <w:rsid w:val="00D05DE4"/>
    <w:rsid w:val="00D073FF"/>
    <w:rsid w:val="00D07ED4"/>
    <w:rsid w:val="00D104BE"/>
    <w:rsid w:val="00D117E3"/>
    <w:rsid w:val="00D11DF8"/>
    <w:rsid w:val="00D121A3"/>
    <w:rsid w:val="00D12FFA"/>
    <w:rsid w:val="00D14B69"/>
    <w:rsid w:val="00D14CC4"/>
    <w:rsid w:val="00D16088"/>
    <w:rsid w:val="00D16136"/>
    <w:rsid w:val="00D162FD"/>
    <w:rsid w:val="00D16A26"/>
    <w:rsid w:val="00D17A23"/>
    <w:rsid w:val="00D200C8"/>
    <w:rsid w:val="00D20618"/>
    <w:rsid w:val="00D2167D"/>
    <w:rsid w:val="00D22682"/>
    <w:rsid w:val="00D22A50"/>
    <w:rsid w:val="00D233DA"/>
    <w:rsid w:val="00D23523"/>
    <w:rsid w:val="00D23969"/>
    <w:rsid w:val="00D23CCF"/>
    <w:rsid w:val="00D24B65"/>
    <w:rsid w:val="00D252ED"/>
    <w:rsid w:val="00D26183"/>
    <w:rsid w:val="00D27C97"/>
    <w:rsid w:val="00D30EB5"/>
    <w:rsid w:val="00D31508"/>
    <w:rsid w:val="00D32B3C"/>
    <w:rsid w:val="00D342A7"/>
    <w:rsid w:val="00D360B4"/>
    <w:rsid w:val="00D37970"/>
    <w:rsid w:val="00D4057D"/>
    <w:rsid w:val="00D40737"/>
    <w:rsid w:val="00D425A9"/>
    <w:rsid w:val="00D42F28"/>
    <w:rsid w:val="00D4355D"/>
    <w:rsid w:val="00D4394A"/>
    <w:rsid w:val="00D43AF3"/>
    <w:rsid w:val="00D43E84"/>
    <w:rsid w:val="00D4410E"/>
    <w:rsid w:val="00D44188"/>
    <w:rsid w:val="00D442CE"/>
    <w:rsid w:val="00D444F2"/>
    <w:rsid w:val="00D46F55"/>
    <w:rsid w:val="00D51701"/>
    <w:rsid w:val="00D51AC0"/>
    <w:rsid w:val="00D51E70"/>
    <w:rsid w:val="00D523FC"/>
    <w:rsid w:val="00D536DC"/>
    <w:rsid w:val="00D54833"/>
    <w:rsid w:val="00D54D08"/>
    <w:rsid w:val="00D56B76"/>
    <w:rsid w:val="00D57547"/>
    <w:rsid w:val="00D5757A"/>
    <w:rsid w:val="00D57A15"/>
    <w:rsid w:val="00D61D90"/>
    <w:rsid w:val="00D62B64"/>
    <w:rsid w:val="00D62C8E"/>
    <w:rsid w:val="00D63EED"/>
    <w:rsid w:val="00D6485A"/>
    <w:rsid w:val="00D64CEA"/>
    <w:rsid w:val="00D64DA8"/>
    <w:rsid w:val="00D654C7"/>
    <w:rsid w:val="00D657E8"/>
    <w:rsid w:val="00D66A8C"/>
    <w:rsid w:val="00D702CB"/>
    <w:rsid w:val="00D70E43"/>
    <w:rsid w:val="00D7181F"/>
    <w:rsid w:val="00D71AFE"/>
    <w:rsid w:val="00D71E82"/>
    <w:rsid w:val="00D725F5"/>
    <w:rsid w:val="00D728B5"/>
    <w:rsid w:val="00D72C0D"/>
    <w:rsid w:val="00D73020"/>
    <w:rsid w:val="00D73885"/>
    <w:rsid w:val="00D746AA"/>
    <w:rsid w:val="00D74CCB"/>
    <w:rsid w:val="00D75757"/>
    <w:rsid w:val="00D765C0"/>
    <w:rsid w:val="00D77263"/>
    <w:rsid w:val="00D80802"/>
    <w:rsid w:val="00D81026"/>
    <w:rsid w:val="00D8103A"/>
    <w:rsid w:val="00D81475"/>
    <w:rsid w:val="00D8298A"/>
    <w:rsid w:val="00D83A6E"/>
    <w:rsid w:val="00D843F9"/>
    <w:rsid w:val="00D851F4"/>
    <w:rsid w:val="00D85AAA"/>
    <w:rsid w:val="00D85FA9"/>
    <w:rsid w:val="00D866A4"/>
    <w:rsid w:val="00D902DC"/>
    <w:rsid w:val="00D906BF"/>
    <w:rsid w:val="00D9083B"/>
    <w:rsid w:val="00D911A0"/>
    <w:rsid w:val="00D914DE"/>
    <w:rsid w:val="00D915BF"/>
    <w:rsid w:val="00D91754"/>
    <w:rsid w:val="00D91B68"/>
    <w:rsid w:val="00D92145"/>
    <w:rsid w:val="00D92954"/>
    <w:rsid w:val="00D931FC"/>
    <w:rsid w:val="00D94062"/>
    <w:rsid w:val="00D95C43"/>
    <w:rsid w:val="00D95EFA"/>
    <w:rsid w:val="00D96A47"/>
    <w:rsid w:val="00D96AED"/>
    <w:rsid w:val="00D97302"/>
    <w:rsid w:val="00D97A93"/>
    <w:rsid w:val="00D97FB7"/>
    <w:rsid w:val="00DA2454"/>
    <w:rsid w:val="00DA2D79"/>
    <w:rsid w:val="00DA2FA7"/>
    <w:rsid w:val="00DA32E5"/>
    <w:rsid w:val="00DA36A8"/>
    <w:rsid w:val="00DA4453"/>
    <w:rsid w:val="00DA5A43"/>
    <w:rsid w:val="00DA635A"/>
    <w:rsid w:val="00DA6F89"/>
    <w:rsid w:val="00DA7719"/>
    <w:rsid w:val="00DA7995"/>
    <w:rsid w:val="00DB0167"/>
    <w:rsid w:val="00DB1188"/>
    <w:rsid w:val="00DB11D6"/>
    <w:rsid w:val="00DB16A4"/>
    <w:rsid w:val="00DB1EB8"/>
    <w:rsid w:val="00DB3275"/>
    <w:rsid w:val="00DB3E04"/>
    <w:rsid w:val="00DB3EC8"/>
    <w:rsid w:val="00DB3FE4"/>
    <w:rsid w:val="00DB4051"/>
    <w:rsid w:val="00DB4343"/>
    <w:rsid w:val="00DB4872"/>
    <w:rsid w:val="00DB55AC"/>
    <w:rsid w:val="00DB57E1"/>
    <w:rsid w:val="00DB57EB"/>
    <w:rsid w:val="00DB68A2"/>
    <w:rsid w:val="00DB722E"/>
    <w:rsid w:val="00DB79AA"/>
    <w:rsid w:val="00DC02ED"/>
    <w:rsid w:val="00DC110A"/>
    <w:rsid w:val="00DC1F40"/>
    <w:rsid w:val="00DC233A"/>
    <w:rsid w:val="00DC296D"/>
    <w:rsid w:val="00DC2A87"/>
    <w:rsid w:val="00DC2E05"/>
    <w:rsid w:val="00DC359E"/>
    <w:rsid w:val="00DC592B"/>
    <w:rsid w:val="00DC5BE6"/>
    <w:rsid w:val="00DC77E2"/>
    <w:rsid w:val="00DD19A8"/>
    <w:rsid w:val="00DD2C12"/>
    <w:rsid w:val="00DD2DD4"/>
    <w:rsid w:val="00DD3411"/>
    <w:rsid w:val="00DD3696"/>
    <w:rsid w:val="00DD3844"/>
    <w:rsid w:val="00DD3B08"/>
    <w:rsid w:val="00DD4439"/>
    <w:rsid w:val="00DD4552"/>
    <w:rsid w:val="00DD53BE"/>
    <w:rsid w:val="00DD6121"/>
    <w:rsid w:val="00DD6834"/>
    <w:rsid w:val="00DD6F9E"/>
    <w:rsid w:val="00DD7818"/>
    <w:rsid w:val="00DE0127"/>
    <w:rsid w:val="00DE0452"/>
    <w:rsid w:val="00DE0B62"/>
    <w:rsid w:val="00DE1311"/>
    <w:rsid w:val="00DE2373"/>
    <w:rsid w:val="00DE287A"/>
    <w:rsid w:val="00DE2E6E"/>
    <w:rsid w:val="00DE2F6E"/>
    <w:rsid w:val="00DE3A26"/>
    <w:rsid w:val="00DE40D7"/>
    <w:rsid w:val="00DE41B6"/>
    <w:rsid w:val="00DE4390"/>
    <w:rsid w:val="00DE491A"/>
    <w:rsid w:val="00DE5603"/>
    <w:rsid w:val="00DE5EE6"/>
    <w:rsid w:val="00DE6AF2"/>
    <w:rsid w:val="00DE6C08"/>
    <w:rsid w:val="00DE7805"/>
    <w:rsid w:val="00DE791F"/>
    <w:rsid w:val="00DF12EA"/>
    <w:rsid w:val="00DF2412"/>
    <w:rsid w:val="00DF2432"/>
    <w:rsid w:val="00DF24C0"/>
    <w:rsid w:val="00DF2999"/>
    <w:rsid w:val="00DF2E87"/>
    <w:rsid w:val="00DF2F86"/>
    <w:rsid w:val="00DF3287"/>
    <w:rsid w:val="00DF33E0"/>
    <w:rsid w:val="00DF35EC"/>
    <w:rsid w:val="00DF4457"/>
    <w:rsid w:val="00DF530D"/>
    <w:rsid w:val="00DF5460"/>
    <w:rsid w:val="00DF5972"/>
    <w:rsid w:val="00DF6B1F"/>
    <w:rsid w:val="00DF76C1"/>
    <w:rsid w:val="00DF7CF2"/>
    <w:rsid w:val="00E01CB6"/>
    <w:rsid w:val="00E01D02"/>
    <w:rsid w:val="00E02773"/>
    <w:rsid w:val="00E02E6D"/>
    <w:rsid w:val="00E03641"/>
    <w:rsid w:val="00E0370C"/>
    <w:rsid w:val="00E045F7"/>
    <w:rsid w:val="00E05693"/>
    <w:rsid w:val="00E067C1"/>
    <w:rsid w:val="00E069D1"/>
    <w:rsid w:val="00E071AA"/>
    <w:rsid w:val="00E07A92"/>
    <w:rsid w:val="00E07EA6"/>
    <w:rsid w:val="00E1010A"/>
    <w:rsid w:val="00E10285"/>
    <w:rsid w:val="00E11F68"/>
    <w:rsid w:val="00E1253D"/>
    <w:rsid w:val="00E1267A"/>
    <w:rsid w:val="00E12CAB"/>
    <w:rsid w:val="00E12F38"/>
    <w:rsid w:val="00E135AC"/>
    <w:rsid w:val="00E1397B"/>
    <w:rsid w:val="00E13FD7"/>
    <w:rsid w:val="00E140E1"/>
    <w:rsid w:val="00E1446D"/>
    <w:rsid w:val="00E149FF"/>
    <w:rsid w:val="00E15622"/>
    <w:rsid w:val="00E15DA0"/>
    <w:rsid w:val="00E17610"/>
    <w:rsid w:val="00E2041D"/>
    <w:rsid w:val="00E2165B"/>
    <w:rsid w:val="00E21677"/>
    <w:rsid w:val="00E218C0"/>
    <w:rsid w:val="00E21911"/>
    <w:rsid w:val="00E22A95"/>
    <w:rsid w:val="00E22ADC"/>
    <w:rsid w:val="00E232D1"/>
    <w:rsid w:val="00E2399D"/>
    <w:rsid w:val="00E2425A"/>
    <w:rsid w:val="00E24812"/>
    <w:rsid w:val="00E2766E"/>
    <w:rsid w:val="00E27A55"/>
    <w:rsid w:val="00E27F79"/>
    <w:rsid w:val="00E300F2"/>
    <w:rsid w:val="00E30F98"/>
    <w:rsid w:val="00E31DDE"/>
    <w:rsid w:val="00E32F9C"/>
    <w:rsid w:val="00E33178"/>
    <w:rsid w:val="00E334B2"/>
    <w:rsid w:val="00E34522"/>
    <w:rsid w:val="00E34A04"/>
    <w:rsid w:val="00E34BE9"/>
    <w:rsid w:val="00E3505A"/>
    <w:rsid w:val="00E352FB"/>
    <w:rsid w:val="00E370B3"/>
    <w:rsid w:val="00E370BC"/>
    <w:rsid w:val="00E37956"/>
    <w:rsid w:val="00E401F7"/>
    <w:rsid w:val="00E40AF6"/>
    <w:rsid w:val="00E40E63"/>
    <w:rsid w:val="00E41D43"/>
    <w:rsid w:val="00E43E38"/>
    <w:rsid w:val="00E44D6D"/>
    <w:rsid w:val="00E46074"/>
    <w:rsid w:val="00E46D4C"/>
    <w:rsid w:val="00E50706"/>
    <w:rsid w:val="00E513FD"/>
    <w:rsid w:val="00E5148F"/>
    <w:rsid w:val="00E518B3"/>
    <w:rsid w:val="00E5274B"/>
    <w:rsid w:val="00E53878"/>
    <w:rsid w:val="00E53F04"/>
    <w:rsid w:val="00E54E54"/>
    <w:rsid w:val="00E5557E"/>
    <w:rsid w:val="00E560B5"/>
    <w:rsid w:val="00E60410"/>
    <w:rsid w:val="00E60767"/>
    <w:rsid w:val="00E60B1A"/>
    <w:rsid w:val="00E61291"/>
    <w:rsid w:val="00E6298C"/>
    <w:rsid w:val="00E6355F"/>
    <w:rsid w:val="00E64202"/>
    <w:rsid w:val="00E64768"/>
    <w:rsid w:val="00E66084"/>
    <w:rsid w:val="00E664A1"/>
    <w:rsid w:val="00E66B2D"/>
    <w:rsid w:val="00E67037"/>
    <w:rsid w:val="00E678C0"/>
    <w:rsid w:val="00E67EB4"/>
    <w:rsid w:val="00E70A56"/>
    <w:rsid w:val="00E71FDA"/>
    <w:rsid w:val="00E721BB"/>
    <w:rsid w:val="00E7432C"/>
    <w:rsid w:val="00E74736"/>
    <w:rsid w:val="00E7673B"/>
    <w:rsid w:val="00E76856"/>
    <w:rsid w:val="00E77081"/>
    <w:rsid w:val="00E803B7"/>
    <w:rsid w:val="00E813AD"/>
    <w:rsid w:val="00E836FB"/>
    <w:rsid w:val="00E8422F"/>
    <w:rsid w:val="00E842B0"/>
    <w:rsid w:val="00E847A0"/>
    <w:rsid w:val="00E84A73"/>
    <w:rsid w:val="00E8512F"/>
    <w:rsid w:val="00E853AA"/>
    <w:rsid w:val="00E873D4"/>
    <w:rsid w:val="00E9140A"/>
    <w:rsid w:val="00E91D67"/>
    <w:rsid w:val="00E92AE4"/>
    <w:rsid w:val="00E932AF"/>
    <w:rsid w:val="00E93459"/>
    <w:rsid w:val="00E93C2B"/>
    <w:rsid w:val="00E93FD2"/>
    <w:rsid w:val="00E94099"/>
    <w:rsid w:val="00E94A79"/>
    <w:rsid w:val="00E94C19"/>
    <w:rsid w:val="00E95EB4"/>
    <w:rsid w:val="00E95EF9"/>
    <w:rsid w:val="00E9616D"/>
    <w:rsid w:val="00E9681F"/>
    <w:rsid w:val="00EA11BB"/>
    <w:rsid w:val="00EA12DC"/>
    <w:rsid w:val="00EA13EF"/>
    <w:rsid w:val="00EA1E43"/>
    <w:rsid w:val="00EA2ABA"/>
    <w:rsid w:val="00EA341C"/>
    <w:rsid w:val="00EA38CB"/>
    <w:rsid w:val="00EA4C1B"/>
    <w:rsid w:val="00EA61D3"/>
    <w:rsid w:val="00EA650C"/>
    <w:rsid w:val="00EA7323"/>
    <w:rsid w:val="00EB250A"/>
    <w:rsid w:val="00EB311E"/>
    <w:rsid w:val="00EB32E0"/>
    <w:rsid w:val="00EB5040"/>
    <w:rsid w:val="00EB5C69"/>
    <w:rsid w:val="00EB6935"/>
    <w:rsid w:val="00EB70C9"/>
    <w:rsid w:val="00EB7C21"/>
    <w:rsid w:val="00EB7FB5"/>
    <w:rsid w:val="00EC019C"/>
    <w:rsid w:val="00EC01F2"/>
    <w:rsid w:val="00EC2A65"/>
    <w:rsid w:val="00EC2D1B"/>
    <w:rsid w:val="00EC3775"/>
    <w:rsid w:val="00EC387C"/>
    <w:rsid w:val="00EC404E"/>
    <w:rsid w:val="00EC4948"/>
    <w:rsid w:val="00EC4FC3"/>
    <w:rsid w:val="00EC51B5"/>
    <w:rsid w:val="00EC51FD"/>
    <w:rsid w:val="00EC6055"/>
    <w:rsid w:val="00EC6E9E"/>
    <w:rsid w:val="00EC70DE"/>
    <w:rsid w:val="00ED022E"/>
    <w:rsid w:val="00ED17D0"/>
    <w:rsid w:val="00ED198F"/>
    <w:rsid w:val="00ED2156"/>
    <w:rsid w:val="00ED302C"/>
    <w:rsid w:val="00ED348C"/>
    <w:rsid w:val="00ED36AD"/>
    <w:rsid w:val="00ED401D"/>
    <w:rsid w:val="00ED49D6"/>
    <w:rsid w:val="00ED69F9"/>
    <w:rsid w:val="00ED6D22"/>
    <w:rsid w:val="00ED7BF1"/>
    <w:rsid w:val="00ED7FBF"/>
    <w:rsid w:val="00EE0F04"/>
    <w:rsid w:val="00EE13E6"/>
    <w:rsid w:val="00EE187A"/>
    <w:rsid w:val="00EE28D6"/>
    <w:rsid w:val="00EE5145"/>
    <w:rsid w:val="00EE5256"/>
    <w:rsid w:val="00EE5C91"/>
    <w:rsid w:val="00EE6047"/>
    <w:rsid w:val="00EE6159"/>
    <w:rsid w:val="00EE798B"/>
    <w:rsid w:val="00EE7A57"/>
    <w:rsid w:val="00EF0F3E"/>
    <w:rsid w:val="00EF1041"/>
    <w:rsid w:val="00EF1EF8"/>
    <w:rsid w:val="00EF2CF9"/>
    <w:rsid w:val="00EF2F33"/>
    <w:rsid w:val="00EF5D7F"/>
    <w:rsid w:val="00EF66D0"/>
    <w:rsid w:val="00F02949"/>
    <w:rsid w:val="00F02A5D"/>
    <w:rsid w:val="00F02F60"/>
    <w:rsid w:val="00F03472"/>
    <w:rsid w:val="00F038D8"/>
    <w:rsid w:val="00F03DC7"/>
    <w:rsid w:val="00F03F48"/>
    <w:rsid w:val="00F042F8"/>
    <w:rsid w:val="00F04DAB"/>
    <w:rsid w:val="00F055E7"/>
    <w:rsid w:val="00F07F5F"/>
    <w:rsid w:val="00F107CF"/>
    <w:rsid w:val="00F1125A"/>
    <w:rsid w:val="00F11344"/>
    <w:rsid w:val="00F12AB8"/>
    <w:rsid w:val="00F12B7C"/>
    <w:rsid w:val="00F142A4"/>
    <w:rsid w:val="00F145C4"/>
    <w:rsid w:val="00F151AD"/>
    <w:rsid w:val="00F16CFA"/>
    <w:rsid w:val="00F16D04"/>
    <w:rsid w:val="00F17696"/>
    <w:rsid w:val="00F17BA1"/>
    <w:rsid w:val="00F20382"/>
    <w:rsid w:val="00F20620"/>
    <w:rsid w:val="00F20CD4"/>
    <w:rsid w:val="00F20F3B"/>
    <w:rsid w:val="00F2129D"/>
    <w:rsid w:val="00F212F5"/>
    <w:rsid w:val="00F21470"/>
    <w:rsid w:val="00F214B0"/>
    <w:rsid w:val="00F2157D"/>
    <w:rsid w:val="00F23095"/>
    <w:rsid w:val="00F2343B"/>
    <w:rsid w:val="00F238C4"/>
    <w:rsid w:val="00F25257"/>
    <w:rsid w:val="00F261C3"/>
    <w:rsid w:val="00F2707B"/>
    <w:rsid w:val="00F2758A"/>
    <w:rsid w:val="00F27674"/>
    <w:rsid w:val="00F27701"/>
    <w:rsid w:val="00F27750"/>
    <w:rsid w:val="00F27881"/>
    <w:rsid w:val="00F27E74"/>
    <w:rsid w:val="00F3097A"/>
    <w:rsid w:val="00F30BC4"/>
    <w:rsid w:val="00F31256"/>
    <w:rsid w:val="00F32178"/>
    <w:rsid w:val="00F331DD"/>
    <w:rsid w:val="00F33BB2"/>
    <w:rsid w:val="00F33E0C"/>
    <w:rsid w:val="00F34F7F"/>
    <w:rsid w:val="00F35072"/>
    <w:rsid w:val="00F35530"/>
    <w:rsid w:val="00F35669"/>
    <w:rsid w:val="00F374D0"/>
    <w:rsid w:val="00F40AB2"/>
    <w:rsid w:val="00F40ACC"/>
    <w:rsid w:val="00F40CEB"/>
    <w:rsid w:val="00F411B2"/>
    <w:rsid w:val="00F414AE"/>
    <w:rsid w:val="00F42064"/>
    <w:rsid w:val="00F4379E"/>
    <w:rsid w:val="00F43C06"/>
    <w:rsid w:val="00F4479D"/>
    <w:rsid w:val="00F4495E"/>
    <w:rsid w:val="00F46716"/>
    <w:rsid w:val="00F46A1E"/>
    <w:rsid w:val="00F47164"/>
    <w:rsid w:val="00F4756F"/>
    <w:rsid w:val="00F477B6"/>
    <w:rsid w:val="00F5072F"/>
    <w:rsid w:val="00F5158F"/>
    <w:rsid w:val="00F51775"/>
    <w:rsid w:val="00F51BF4"/>
    <w:rsid w:val="00F52B4A"/>
    <w:rsid w:val="00F534AB"/>
    <w:rsid w:val="00F541E4"/>
    <w:rsid w:val="00F549D7"/>
    <w:rsid w:val="00F54C34"/>
    <w:rsid w:val="00F551D4"/>
    <w:rsid w:val="00F5797A"/>
    <w:rsid w:val="00F57B80"/>
    <w:rsid w:val="00F600C3"/>
    <w:rsid w:val="00F60BF5"/>
    <w:rsid w:val="00F60FF8"/>
    <w:rsid w:val="00F61404"/>
    <w:rsid w:val="00F61416"/>
    <w:rsid w:val="00F62FEB"/>
    <w:rsid w:val="00F63205"/>
    <w:rsid w:val="00F63593"/>
    <w:rsid w:val="00F64143"/>
    <w:rsid w:val="00F65845"/>
    <w:rsid w:val="00F65C2A"/>
    <w:rsid w:val="00F65EDB"/>
    <w:rsid w:val="00F66656"/>
    <w:rsid w:val="00F66E50"/>
    <w:rsid w:val="00F6713E"/>
    <w:rsid w:val="00F671B6"/>
    <w:rsid w:val="00F70774"/>
    <w:rsid w:val="00F715F0"/>
    <w:rsid w:val="00F71BF2"/>
    <w:rsid w:val="00F71D18"/>
    <w:rsid w:val="00F727EB"/>
    <w:rsid w:val="00F72B7A"/>
    <w:rsid w:val="00F74A0D"/>
    <w:rsid w:val="00F74A8B"/>
    <w:rsid w:val="00F74FAE"/>
    <w:rsid w:val="00F75EA2"/>
    <w:rsid w:val="00F77184"/>
    <w:rsid w:val="00F776F4"/>
    <w:rsid w:val="00F77B74"/>
    <w:rsid w:val="00F801EE"/>
    <w:rsid w:val="00F80535"/>
    <w:rsid w:val="00F8075D"/>
    <w:rsid w:val="00F80908"/>
    <w:rsid w:val="00F81EF8"/>
    <w:rsid w:val="00F84BC3"/>
    <w:rsid w:val="00F84D5A"/>
    <w:rsid w:val="00F8532B"/>
    <w:rsid w:val="00F86723"/>
    <w:rsid w:val="00F86A53"/>
    <w:rsid w:val="00F87370"/>
    <w:rsid w:val="00F8745B"/>
    <w:rsid w:val="00F876CA"/>
    <w:rsid w:val="00F9117E"/>
    <w:rsid w:val="00F91638"/>
    <w:rsid w:val="00F92BC3"/>
    <w:rsid w:val="00F93FEA"/>
    <w:rsid w:val="00F944BD"/>
    <w:rsid w:val="00F945A6"/>
    <w:rsid w:val="00F94738"/>
    <w:rsid w:val="00F9536C"/>
    <w:rsid w:val="00F9589D"/>
    <w:rsid w:val="00F97EBC"/>
    <w:rsid w:val="00FA1D4F"/>
    <w:rsid w:val="00FA252E"/>
    <w:rsid w:val="00FA31FA"/>
    <w:rsid w:val="00FA36C6"/>
    <w:rsid w:val="00FA3BFD"/>
    <w:rsid w:val="00FA4A5B"/>
    <w:rsid w:val="00FA4D8E"/>
    <w:rsid w:val="00FA53B1"/>
    <w:rsid w:val="00FA54E9"/>
    <w:rsid w:val="00FA5F1E"/>
    <w:rsid w:val="00FA6726"/>
    <w:rsid w:val="00FA6CFC"/>
    <w:rsid w:val="00FA7696"/>
    <w:rsid w:val="00FB0B9C"/>
    <w:rsid w:val="00FB1D91"/>
    <w:rsid w:val="00FB2124"/>
    <w:rsid w:val="00FB2162"/>
    <w:rsid w:val="00FB278F"/>
    <w:rsid w:val="00FB27DB"/>
    <w:rsid w:val="00FB4497"/>
    <w:rsid w:val="00FB4AB3"/>
    <w:rsid w:val="00FB50E7"/>
    <w:rsid w:val="00FB552C"/>
    <w:rsid w:val="00FB639C"/>
    <w:rsid w:val="00FB7DE0"/>
    <w:rsid w:val="00FC223A"/>
    <w:rsid w:val="00FC3E4C"/>
    <w:rsid w:val="00FC59B4"/>
    <w:rsid w:val="00FC682C"/>
    <w:rsid w:val="00FC7235"/>
    <w:rsid w:val="00FC763E"/>
    <w:rsid w:val="00FC7982"/>
    <w:rsid w:val="00FC7AA0"/>
    <w:rsid w:val="00FC7D2A"/>
    <w:rsid w:val="00FD00C2"/>
    <w:rsid w:val="00FD0AA7"/>
    <w:rsid w:val="00FD1E48"/>
    <w:rsid w:val="00FD36E6"/>
    <w:rsid w:val="00FD3A39"/>
    <w:rsid w:val="00FD3B55"/>
    <w:rsid w:val="00FD437B"/>
    <w:rsid w:val="00FD43A0"/>
    <w:rsid w:val="00FD70BC"/>
    <w:rsid w:val="00FE05B4"/>
    <w:rsid w:val="00FE0C3D"/>
    <w:rsid w:val="00FE0E64"/>
    <w:rsid w:val="00FE1350"/>
    <w:rsid w:val="00FE1468"/>
    <w:rsid w:val="00FE14A9"/>
    <w:rsid w:val="00FE1C57"/>
    <w:rsid w:val="00FE2B1B"/>
    <w:rsid w:val="00FE32D0"/>
    <w:rsid w:val="00FE3AC3"/>
    <w:rsid w:val="00FE3B79"/>
    <w:rsid w:val="00FE3C60"/>
    <w:rsid w:val="00FE3E33"/>
    <w:rsid w:val="00FE40BD"/>
    <w:rsid w:val="00FE44BC"/>
    <w:rsid w:val="00FE4743"/>
    <w:rsid w:val="00FE5906"/>
    <w:rsid w:val="00FE7234"/>
    <w:rsid w:val="00FE7A21"/>
    <w:rsid w:val="00FE7D35"/>
    <w:rsid w:val="00FF0FEF"/>
    <w:rsid w:val="00FF1CA6"/>
    <w:rsid w:val="00FF1EF9"/>
    <w:rsid w:val="00FF34DD"/>
    <w:rsid w:val="00FF49BB"/>
    <w:rsid w:val="00FF5216"/>
    <w:rsid w:val="00FF554A"/>
    <w:rsid w:val="00FF56B7"/>
    <w:rsid w:val="00FF678F"/>
    <w:rsid w:val="00FF711C"/>
    <w:rsid w:val="00FF71D4"/>
    <w:rsid w:val="00FF7A8D"/>
    <w:rsid w:val="00FF7A9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96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semiHidden="0" w:uiPriority="35" w:unhideWhenUsed="0"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381A"/>
    <w:pPr>
      <w:spacing w:before="120" w:after="120" w:line="276" w:lineRule="auto"/>
    </w:pPr>
    <w:rPr>
      <w:rFonts w:ascii="Times New Roman" w:hAnsi="Times New Roman"/>
      <w:szCs w:val="22"/>
    </w:rPr>
  </w:style>
  <w:style w:type="paragraph" w:styleId="Heading1">
    <w:name w:val="heading 1"/>
    <w:aliases w:val="제목 1(no line),H1,h1,app heading 1,l1,Memo Heading 1,h11,h12,h13,h14,h15,h16,Heading 1_a,heading 1,h17,h111,h121,h131,h141,h151,h161,h18,h112,h122,h132,h142,h152,h162,h19,h113,h123,h133,h143,h153,h163,NMP Heading 1"/>
    <w:basedOn w:val="Normal"/>
    <w:next w:val="Normal"/>
    <w:link w:val="Heading1Char"/>
    <w:uiPriority w:val="99"/>
    <w:qFormat/>
    <w:rsid w:val="008E406C"/>
    <w:pPr>
      <w:widowControl w:val="0"/>
      <w:numPr>
        <w:numId w:val="16"/>
      </w:numPr>
      <w:autoSpaceDE w:val="0"/>
      <w:autoSpaceDN w:val="0"/>
      <w:adjustRightInd w:val="0"/>
      <w:spacing w:after="0" w:line="240" w:lineRule="auto"/>
      <w:outlineLvl w:val="0"/>
    </w:pPr>
    <w:rPr>
      <w:rFonts w:ascii="Arial" w:eastAsia="SimHei" w:hAnsi="Arial"/>
      <w:b/>
      <w:bCs/>
      <w:sz w:val="30"/>
      <w:szCs w:val="30"/>
      <w:lang w:val="zh-CN"/>
    </w:rPr>
  </w:style>
  <w:style w:type="paragraph" w:styleId="Heading2">
    <w:name w:val="heading 2"/>
    <w:basedOn w:val="Normal"/>
    <w:next w:val="Normal"/>
    <w:link w:val="Heading2Char"/>
    <w:uiPriority w:val="9"/>
    <w:unhideWhenUsed/>
    <w:qFormat/>
    <w:rsid w:val="000F1EFD"/>
    <w:pPr>
      <w:keepNext/>
      <w:keepLines/>
      <w:numPr>
        <w:ilvl w:val="1"/>
        <w:numId w:val="16"/>
      </w:numPr>
      <w:spacing w:line="415" w:lineRule="auto"/>
      <w:ind w:left="576"/>
      <w:outlineLvl w:val="1"/>
    </w:pPr>
    <w:rPr>
      <w:rFonts w:ascii="Cambria" w:hAnsi="Cambria"/>
      <w:b/>
      <w:bCs/>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unhideWhenUsed/>
    <w:qFormat/>
    <w:rsid w:val="00A331F5"/>
    <w:pPr>
      <w:keepNext/>
      <w:keepLines/>
      <w:numPr>
        <w:ilvl w:val="2"/>
        <w:numId w:val="2"/>
      </w:numPr>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1650F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uiPriority w:val="99"/>
    <w:rsid w:val="008E406C"/>
    <w:rPr>
      <w:rFonts w:ascii="Arial" w:eastAsia="SimHei" w:hAnsi="Arial"/>
      <w:b/>
      <w:bCs/>
      <w:sz w:val="30"/>
      <w:szCs w:val="30"/>
      <w:lang w:val="zh-CN"/>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8E406C"/>
    <w:pPr>
      <w:tabs>
        <w:tab w:val="center" w:pos="4536"/>
        <w:tab w:val="right" w:pos="9072"/>
      </w:tabs>
      <w:spacing w:after="0" w:line="240" w:lineRule="auto"/>
    </w:pPr>
    <w:rPr>
      <w:rFonts w:ascii="Arial" w:eastAsia="MS Mincho" w:hAnsi="Arial"/>
      <w:b/>
      <w:szCs w:val="24"/>
      <w:lang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8E406C"/>
    <w:rPr>
      <w:rFonts w:ascii="Arial" w:eastAsia="MS Mincho" w:hAnsi="Arial"/>
      <w:b/>
      <w:szCs w:val="24"/>
      <w:lang w:eastAsia="en-US"/>
    </w:rPr>
  </w:style>
  <w:style w:type="paragraph" w:customStyle="1" w:styleId="CharChar1CharCharCharChar">
    <w:name w:val="Char Char1 Char Char Char Char"/>
    <w:semiHidden/>
    <w:rsid w:val="00DC23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CommentReference">
    <w:name w:val="annotation reference"/>
    <w:uiPriority w:val="99"/>
    <w:semiHidden/>
    <w:unhideWhenUsed/>
    <w:rsid w:val="00246617"/>
    <w:rPr>
      <w:sz w:val="16"/>
      <w:szCs w:val="16"/>
    </w:rPr>
  </w:style>
  <w:style w:type="paragraph" w:styleId="CommentText">
    <w:name w:val="annotation text"/>
    <w:basedOn w:val="Normal"/>
    <w:link w:val="CommentTextChar"/>
    <w:uiPriority w:val="99"/>
    <w:semiHidden/>
    <w:unhideWhenUsed/>
    <w:rsid w:val="00246617"/>
    <w:rPr>
      <w:szCs w:val="20"/>
    </w:rPr>
  </w:style>
  <w:style w:type="character" w:customStyle="1" w:styleId="CommentTextChar">
    <w:name w:val="Comment Text Char"/>
    <w:basedOn w:val="DefaultParagraphFont"/>
    <w:link w:val="CommentText"/>
    <w:uiPriority w:val="99"/>
    <w:semiHidden/>
    <w:rsid w:val="00246617"/>
  </w:style>
  <w:style w:type="paragraph" w:styleId="CommentSubject">
    <w:name w:val="annotation subject"/>
    <w:basedOn w:val="CommentText"/>
    <w:next w:val="CommentText"/>
    <w:link w:val="CommentSubjectChar"/>
    <w:uiPriority w:val="99"/>
    <w:semiHidden/>
    <w:unhideWhenUsed/>
    <w:rsid w:val="00246617"/>
    <w:rPr>
      <w:b/>
      <w:bCs/>
    </w:rPr>
  </w:style>
  <w:style w:type="character" w:customStyle="1" w:styleId="CommentSubjectChar">
    <w:name w:val="Comment Subject Char"/>
    <w:link w:val="CommentSubject"/>
    <w:uiPriority w:val="99"/>
    <w:semiHidden/>
    <w:rsid w:val="00246617"/>
    <w:rPr>
      <w:b/>
      <w:bCs/>
    </w:rPr>
  </w:style>
  <w:style w:type="paragraph" w:styleId="BalloonText">
    <w:name w:val="Balloon Text"/>
    <w:basedOn w:val="Normal"/>
    <w:link w:val="BalloonTextChar"/>
    <w:uiPriority w:val="99"/>
    <w:semiHidden/>
    <w:unhideWhenUsed/>
    <w:rsid w:val="00246617"/>
    <w:pPr>
      <w:spacing w:after="0" w:line="240" w:lineRule="auto"/>
    </w:pPr>
    <w:rPr>
      <w:rFonts w:ascii="Tahoma" w:hAnsi="Tahoma"/>
      <w:sz w:val="16"/>
      <w:szCs w:val="16"/>
    </w:rPr>
  </w:style>
  <w:style w:type="character" w:customStyle="1" w:styleId="BalloonTextChar">
    <w:name w:val="Balloon Text Char"/>
    <w:link w:val="BalloonText"/>
    <w:uiPriority w:val="99"/>
    <w:semiHidden/>
    <w:rsid w:val="00246617"/>
    <w:rPr>
      <w:rFonts w:ascii="Tahoma" w:hAnsi="Tahoma" w:cs="Tahoma"/>
      <w:sz w:val="16"/>
      <w:szCs w:val="16"/>
    </w:rPr>
  </w:style>
  <w:style w:type="paragraph" w:styleId="DocumentMap">
    <w:name w:val="Document Map"/>
    <w:basedOn w:val="Normal"/>
    <w:link w:val="DocumentMapChar"/>
    <w:uiPriority w:val="99"/>
    <w:semiHidden/>
    <w:unhideWhenUsed/>
    <w:rsid w:val="00445B43"/>
    <w:rPr>
      <w:rFonts w:ascii="宋体"/>
      <w:sz w:val="18"/>
      <w:szCs w:val="18"/>
    </w:rPr>
  </w:style>
  <w:style w:type="character" w:customStyle="1" w:styleId="DocumentMapChar">
    <w:name w:val="Document Map Char"/>
    <w:link w:val="DocumentMap"/>
    <w:uiPriority w:val="99"/>
    <w:semiHidden/>
    <w:rsid w:val="00445B43"/>
    <w:rPr>
      <w:rFonts w:ascii="宋体"/>
      <w:sz w:val="18"/>
      <w:szCs w:val="18"/>
    </w:rPr>
  </w:style>
  <w:style w:type="paragraph" w:styleId="BodyText">
    <w:name w:val="Body Text"/>
    <w:basedOn w:val="Normal"/>
    <w:link w:val="BodyTextChar"/>
    <w:rsid w:val="00831EA7"/>
    <w:pPr>
      <w:widowControl w:val="0"/>
      <w:spacing w:after="0" w:line="240" w:lineRule="auto"/>
      <w:jc w:val="both"/>
    </w:pPr>
    <w:rPr>
      <w:color w:val="0000FF"/>
      <w:kern w:val="2"/>
      <w:sz w:val="21"/>
      <w:szCs w:val="20"/>
    </w:rPr>
  </w:style>
  <w:style w:type="character" w:customStyle="1" w:styleId="BodyTextChar">
    <w:name w:val="Body Text Char"/>
    <w:link w:val="BodyText"/>
    <w:rsid w:val="00831EA7"/>
    <w:rPr>
      <w:rFonts w:ascii="Times New Roman" w:hAnsi="Times New Roman"/>
      <w:color w:val="0000FF"/>
      <w:kern w:val="2"/>
      <w:sz w:val="21"/>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930B68"/>
    <w:pPr>
      <w:widowControl w:val="0"/>
      <w:spacing w:after="0" w:line="240" w:lineRule="auto"/>
      <w:ind w:firstLine="420"/>
      <w:jc w:val="both"/>
    </w:pPr>
    <w:rPr>
      <w:kern w:val="2"/>
      <w:sz w:val="21"/>
      <w:szCs w:val="20"/>
    </w:rPr>
  </w:style>
  <w:style w:type="paragraph" w:styleId="Caption">
    <w:name w:val="caption"/>
    <w:aliases w:val="cap,cap Char,Caption Char,Caption Char1 Char,cap Char Char1,Caption Char Char1 Char,cap Char2,cap1,cap2,cap11"/>
    <w:basedOn w:val="Normal"/>
    <w:next w:val="Normal"/>
    <w:link w:val="CaptionChar1"/>
    <w:qFormat/>
    <w:rsid w:val="00930B68"/>
    <w:pPr>
      <w:tabs>
        <w:tab w:val="left" w:pos="1418"/>
      </w:tabs>
      <w:spacing w:line="240" w:lineRule="auto"/>
    </w:pPr>
    <w:rPr>
      <w:b/>
      <w:bCs/>
      <w:szCs w:val="20"/>
      <w:lang w:val="en-GB" w:eastAsia="sv-SE"/>
    </w:rPr>
  </w:style>
  <w:style w:type="character" w:customStyle="1" w:styleId="CaptionChar1">
    <w:name w:val="Caption Char1"/>
    <w:aliases w:val="cap Char1,cap Char Char,Caption Char Char,Caption Char1 Char Char,cap Char Char1 Char,Caption Char Char1 Char Char,cap Char2 Char,cap1 Char,cap2 Char,cap11 Char"/>
    <w:link w:val="Caption"/>
    <w:rsid w:val="00930B68"/>
    <w:rPr>
      <w:rFonts w:ascii="Times New Roman" w:hAnsi="Times New Roman"/>
      <w:b/>
      <w:bCs/>
      <w:lang w:val="en-GB" w:eastAsia="sv-SE"/>
    </w:rPr>
  </w:style>
  <w:style w:type="paragraph" w:customStyle="1" w:styleId="a">
    <w:name w:val="表格文字居左"/>
    <w:basedOn w:val="Normal"/>
    <w:next w:val="Normal"/>
    <w:rsid w:val="00A00B55"/>
    <w:pPr>
      <w:widowControl w:val="0"/>
      <w:spacing w:after="0" w:line="240" w:lineRule="auto"/>
      <w:jc w:val="both"/>
    </w:pPr>
    <w:rPr>
      <w:rFonts w:ascii="Arial" w:hAnsi="Arial" w:cs="宋体"/>
      <w:kern w:val="2"/>
      <w:sz w:val="21"/>
      <w:szCs w:val="20"/>
    </w:rPr>
  </w:style>
  <w:style w:type="paragraph" w:styleId="Footer">
    <w:name w:val="footer"/>
    <w:basedOn w:val="Normal"/>
    <w:rsid w:val="00086248"/>
    <w:pPr>
      <w:tabs>
        <w:tab w:val="center" w:pos="4153"/>
        <w:tab w:val="right" w:pos="8306"/>
      </w:tabs>
      <w:snapToGrid w:val="0"/>
      <w:spacing w:line="240" w:lineRule="auto"/>
    </w:pPr>
    <w:rPr>
      <w:sz w:val="18"/>
      <w:szCs w:val="18"/>
    </w:rPr>
  </w:style>
  <w:style w:type="character" w:styleId="FootnoteReference">
    <w:name w:val="footnote reference"/>
    <w:semiHidden/>
    <w:rsid w:val="00FE7A21"/>
    <w:rPr>
      <w:b/>
      <w:position w:val="6"/>
      <w:sz w:val="16"/>
    </w:rPr>
  </w:style>
  <w:style w:type="paragraph" w:customStyle="1" w:styleId="TAH">
    <w:name w:val="TAH"/>
    <w:basedOn w:val="TAC"/>
    <w:rsid w:val="00140E7D"/>
    <w:rPr>
      <w:b/>
    </w:rPr>
  </w:style>
  <w:style w:type="paragraph" w:customStyle="1" w:styleId="TAC">
    <w:name w:val="TAC"/>
    <w:basedOn w:val="Normal"/>
    <w:link w:val="TACChar"/>
    <w:rsid w:val="00140E7D"/>
    <w:pPr>
      <w:keepNext/>
      <w:keepLines/>
      <w:overflowPunct w:val="0"/>
      <w:autoSpaceDE w:val="0"/>
      <w:autoSpaceDN w:val="0"/>
      <w:adjustRightInd w:val="0"/>
      <w:spacing w:after="0" w:line="240" w:lineRule="auto"/>
      <w:jc w:val="center"/>
      <w:textAlignment w:val="baseline"/>
    </w:pPr>
    <w:rPr>
      <w:rFonts w:ascii="Arial" w:eastAsia="Times New Roman" w:hAnsi="Arial"/>
      <w:sz w:val="18"/>
      <w:szCs w:val="20"/>
      <w:lang w:val="en-GB" w:eastAsia="en-GB"/>
    </w:rPr>
  </w:style>
  <w:style w:type="character" w:customStyle="1" w:styleId="TACChar">
    <w:name w:val="TAC Char"/>
    <w:link w:val="TAC"/>
    <w:rsid w:val="00140E7D"/>
    <w:rPr>
      <w:rFonts w:ascii="Arial" w:eastAsia="Times New Roman" w:hAnsi="Arial"/>
      <w:sz w:val="18"/>
      <w:lang w:val="en-GB" w:eastAsia="en-GB"/>
    </w:rPr>
  </w:style>
  <w:style w:type="paragraph" w:styleId="NormalWeb">
    <w:name w:val="Normal (Web)"/>
    <w:basedOn w:val="Normal"/>
    <w:uiPriority w:val="99"/>
    <w:unhideWhenUsed/>
    <w:rsid w:val="00140E7D"/>
    <w:pPr>
      <w:spacing w:before="100" w:beforeAutospacing="1" w:after="100" w:afterAutospacing="1" w:line="240" w:lineRule="auto"/>
    </w:pPr>
    <w:rPr>
      <w:rFonts w:ascii="宋体" w:hAnsi="宋体" w:cs="宋体"/>
      <w:sz w:val="24"/>
      <w:szCs w:val="24"/>
    </w:rPr>
  </w:style>
  <w:style w:type="paragraph" w:styleId="NoSpacing">
    <w:name w:val="No Spacing"/>
    <w:uiPriority w:val="1"/>
    <w:qFormat/>
    <w:rsid w:val="00F107CF"/>
    <w:rPr>
      <w:sz w:val="22"/>
      <w:szCs w:val="22"/>
    </w:rPr>
  </w:style>
  <w:style w:type="character" w:customStyle="1" w:styleId="word">
    <w:name w:val="word"/>
    <w:basedOn w:val="DefaultParagraphFont"/>
    <w:rsid w:val="00F212F5"/>
  </w:style>
  <w:style w:type="paragraph" w:styleId="ListParagraph">
    <w:name w:val="List Paragraph"/>
    <w:basedOn w:val="Normal"/>
    <w:link w:val="ListParagraphChar"/>
    <w:uiPriority w:val="99"/>
    <w:qFormat/>
    <w:rsid w:val="001D0D60"/>
    <w:pPr>
      <w:widowControl w:val="0"/>
      <w:spacing w:after="0" w:line="240" w:lineRule="auto"/>
      <w:ind w:firstLineChars="200" w:firstLine="420"/>
      <w:jc w:val="both"/>
    </w:pPr>
    <w:rPr>
      <w:kern w:val="2"/>
      <w:sz w:val="21"/>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331F5"/>
    <w:rPr>
      <w:b/>
      <w:bCs/>
      <w:sz w:val="32"/>
      <w:szCs w:val="32"/>
    </w:rPr>
  </w:style>
  <w:style w:type="paragraph" w:customStyle="1" w:styleId="ZT">
    <w:name w:val="ZT"/>
    <w:rsid w:val="00A331F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ListParagraph1">
    <w:name w:val="List Paragraph1"/>
    <w:basedOn w:val="Normal"/>
    <w:uiPriority w:val="34"/>
    <w:qFormat/>
    <w:rsid w:val="00F27674"/>
    <w:pPr>
      <w:widowControl w:val="0"/>
      <w:spacing w:after="0" w:line="240" w:lineRule="auto"/>
      <w:ind w:firstLineChars="200" w:firstLine="420"/>
      <w:jc w:val="both"/>
    </w:pPr>
    <w:rPr>
      <w:kern w:val="2"/>
      <w:sz w:val="21"/>
    </w:rPr>
  </w:style>
  <w:style w:type="paragraph" w:customStyle="1" w:styleId="TAL">
    <w:name w:val="TAL"/>
    <w:basedOn w:val="Normal"/>
    <w:rsid w:val="002F0A42"/>
    <w:pPr>
      <w:keepNext/>
      <w:keepLines/>
      <w:spacing w:after="0" w:line="240" w:lineRule="auto"/>
    </w:pPr>
    <w:rPr>
      <w:rFonts w:ascii="Arial" w:hAnsi="Arial"/>
      <w:sz w:val="18"/>
      <w:szCs w:val="20"/>
      <w:lang w:val="en-GB" w:eastAsia="en-US"/>
    </w:rPr>
  </w:style>
  <w:style w:type="paragraph" w:customStyle="1" w:styleId="TH">
    <w:name w:val="TH"/>
    <w:basedOn w:val="Normal"/>
    <w:link w:val="THChar"/>
    <w:rsid w:val="002F0A42"/>
    <w:pPr>
      <w:keepNext/>
      <w:keepLines/>
      <w:spacing w:before="60" w:after="180" w:line="240" w:lineRule="auto"/>
      <w:jc w:val="center"/>
    </w:pPr>
    <w:rPr>
      <w:rFonts w:ascii="Arial" w:hAnsi="Arial"/>
      <w:b/>
      <w:szCs w:val="20"/>
      <w:lang w:val="en-GB" w:eastAsia="en-US"/>
    </w:rPr>
  </w:style>
  <w:style w:type="character" w:customStyle="1" w:styleId="THChar">
    <w:name w:val="TH Char"/>
    <w:link w:val="TH"/>
    <w:rsid w:val="002F0A42"/>
    <w:rPr>
      <w:rFonts w:ascii="Arial" w:hAnsi="Arial"/>
      <w:b/>
      <w:lang w:val="en-GB" w:eastAsia="en-US"/>
    </w:rPr>
  </w:style>
  <w:style w:type="paragraph" w:customStyle="1" w:styleId="TF">
    <w:name w:val="TF"/>
    <w:basedOn w:val="TH"/>
    <w:rsid w:val="004A4693"/>
    <w:pPr>
      <w:keepNext w:val="0"/>
      <w:overflowPunct w:val="0"/>
      <w:autoSpaceDE w:val="0"/>
      <w:autoSpaceDN w:val="0"/>
      <w:adjustRightInd w:val="0"/>
      <w:spacing w:before="0" w:after="240"/>
      <w:textAlignment w:val="baseline"/>
    </w:pPr>
    <w:rPr>
      <w:rFonts w:eastAsia="Times New Roman"/>
      <w:lang w:eastAsia="ja-JP"/>
    </w:rPr>
  </w:style>
  <w:style w:type="paragraph" w:customStyle="1" w:styleId="Normalwithindent">
    <w:name w:val="Normal with indent"/>
    <w:basedOn w:val="Normal"/>
    <w:link w:val="NormalwithindentChar"/>
    <w:qFormat/>
    <w:rsid w:val="00E7432C"/>
    <w:pPr>
      <w:spacing w:line="336" w:lineRule="auto"/>
      <w:ind w:firstLine="397"/>
      <w:jc w:val="both"/>
    </w:pPr>
    <w:rPr>
      <w:rFonts w:eastAsia="Malgun Gothic"/>
      <w:szCs w:val="20"/>
      <w:lang w:val="en-GB" w:eastAsia="ko-KR"/>
    </w:rPr>
  </w:style>
  <w:style w:type="character" w:customStyle="1" w:styleId="NormalwithindentChar">
    <w:name w:val="Normal with indent Char"/>
    <w:link w:val="Normalwithindent"/>
    <w:rsid w:val="00E7432C"/>
    <w:rPr>
      <w:rFonts w:ascii="Times New Roman" w:eastAsia="Malgun Gothic" w:hAnsi="Times New Roman"/>
      <w:lang w:val="en-GB" w:eastAsia="ko-KR"/>
    </w:rPr>
  </w:style>
  <w:style w:type="paragraph" w:customStyle="1" w:styleId="LGTdoc1">
    <w:name w:val="LGTdoc_제목1"/>
    <w:basedOn w:val="Normal"/>
    <w:rsid w:val="00CF0824"/>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PaperTableCell">
    <w:name w:val="PaperTableCell"/>
    <w:basedOn w:val="Normal"/>
    <w:rsid w:val="00CF0824"/>
    <w:pPr>
      <w:spacing w:after="0" w:line="240" w:lineRule="auto"/>
      <w:jc w:val="both"/>
    </w:pPr>
    <w:rPr>
      <w:rFonts w:eastAsia="Times New Roman"/>
      <w:sz w:val="16"/>
      <w:szCs w:val="24"/>
      <w:lang w:eastAsia="en-US"/>
    </w:rPr>
  </w:style>
  <w:style w:type="character" w:styleId="Hyperlink">
    <w:name w:val="Hyperlink"/>
    <w:basedOn w:val="DefaultParagraphFont"/>
    <w:uiPriority w:val="99"/>
    <w:unhideWhenUsed/>
    <w:rsid w:val="00906ECE"/>
    <w:rPr>
      <w:color w:val="0000FF"/>
      <w:u w:val="single"/>
    </w:rPr>
  </w:style>
  <w:style w:type="character" w:customStyle="1" w:styleId="apple-style-span">
    <w:name w:val="apple-style-span"/>
    <w:basedOn w:val="DefaultParagraphFont"/>
    <w:rsid w:val="004D1CED"/>
  </w:style>
  <w:style w:type="character" w:customStyle="1" w:styleId="apple-converted-space">
    <w:name w:val="apple-converted-space"/>
    <w:basedOn w:val="DefaultParagraphFont"/>
    <w:rsid w:val="00141E48"/>
  </w:style>
  <w:style w:type="character" w:customStyle="1" w:styleId="high-light">
    <w:name w:val="high-light"/>
    <w:basedOn w:val="DefaultParagraphFont"/>
    <w:rsid w:val="00B7427C"/>
  </w:style>
  <w:style w:type="paragraph" w:customStyle="1" w:styleId="Default">
    <w:name w:val="Default"/>
    <w:rsid w:val="00262950"/>
    <w:pPr>
      <w:widowControl w:val="0"/>
      <w:autoSpaceDE w:val="0"/>
      <w:autoSpaceDN w:val="0"/>
      <w:adjustRightInd w:val="0"/>
    </w:pPr>
    <w:rPr>
      <w:rFonts w:ascii="Arial" w:hAnsi="Arial" w:cs="Arial"/>
      <w:color w:val="000000"/>
      <w:sz w:val="24"/>
      <w:szCs w:val="24"/>
    </w:rPr>
  </w:style>
  <w:style w:type="paragraph" w:customStyle="1" w:styleId="d2035">
    <w:name w:val="样式 正文缩进d + 首行缩进:  2 字符 段前: 0.35 行"/>
    <w:basedOn w:val="NormalIndent"/>
    <w:link w:val="d2035Char"/>
    <w:rsid w:val="0047223B"/>
    <w:pPr>
      <w:adjustRightInd w:val="0"/>
      <w:snapToGrid w:val="0"/>
      <w:spacing w:beforeLines="35" w:line="460" w:lineRule="exact"/>
      <w:ind w:firstLineChars="200" w:firstLine="560"/>
      <w:textAlignment w:val="baseline"/>
    </w:pPr>
    <w:rPr>
      <w:rFonts w:eastAsia="KaiTi_GB2312" w:cs="宋体"/>
      <w:snapToGrid w:val="0"/>
      <w:kern w:val="0"/>
      <w:sz w:val="28"/>
    </w:rPr>
  </w:style>
  <w:style w:type="character" w:customStyle="1" w:styleId="d2035Char">
    <w:name w:val="样式 正文缩进d + 首行缩进:  2 字符 段前: 0.35 行 Char"/>
    <w:basedOn w:val="DefaultParagraphFont"/>
    <w:link w:val="d2035"/>
    <w:rsid w:val="0047223B"/>
    <w:rPr>
      <w:rFonts w:ascii="Times New Roman" w:eastAsia="KaiTi_GB2312" w:hAnsi="Times New Roman" w:cs="宋体"/>
      <w:snapToGrid w:val="0"/>
      <w:sz w:val="28"/>
    </w:rPr>
  </w:style>
  <w:style w:type="paragraph" w:customStyle="1" w:styleId="2222">
    <w:name w:val="스타일 스타일 스타일 스타일 양쪽 첫 줄:  2 글자 + 첫 줄:  2 글자 + 첫 줄:  2 글자 + 첫 줄:  2..."/>
    <w:basedOn w:val="Normal"/>
    <w:link w:val="2222Char"/>
    <w:rsid w:val="00DC2A87"/>
    <w:pPr>
      <w:spacing w:after="180" w:line="336" w:lineRule="auto"/>
      <w:ind w:firstLineChars="200" w:firstLine="200"/>
      <w:jc w:val="both"/>
    </w:pPr>
    <w:rPr>
      <w:rFonts w:eastAsia="Malgun Gothic" w:cs="Batang"/>
      <w:szCs w:val="20"/>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DC2A87"/>
    <w:rPr>
      <w:rFonts w:ascii="Times New Roman" w:eastAsia="Malgun Gothic" w:hAnsi="Times New Roman" w:cs="Batang"/>
      <w:lang w:val="en-GB" w:eastAsia="en-US"/>
    </w:rPr>
  </w:style>
  <w:style w:type="paragraph" w:customStyle="1" w:styleId="maintext">
    <w:name w:val="main text"/>
    <w:basedOn w:val="Normal"/>
    <w:qFormat/>
    <w:rsid w:val="00B122F6"/>
    <w:pPr>
      <w:spacing w:before="60" w:after="60" w:line="288" w:lineRule="auto"/>
      <w:ind w:firstLineChars="200" w:firstLine="200"/>
      <w:jc w:val="both"/>
    </w:pPr>
    <w:rPr>
      <w:rFonts w:eastAsia="Malgun Gothic"/>
      <w:szCs w:val="20"/>
      <w:lang w:val="en-GB" w:eastAsia="ko-KR"/>
    </w:rPr>
  </w:style>
  <w:style w:type="character" w:customStyle="1" w:styleId="Heading2Char">
    <w:name w:val="Heading 2 Char"/>
    <w:basedOn w:val="DefaultParagraphFont"/>
    <w:link w:val="Heading2"/>
    <w:uiPriority w:val="9"/>
    <w:rsid w:val="000F1EFD"/>
    <w:rPr>
      <w:rFonts w:ascii="Cambria" w:hAnsi="Cambria"/>
      <w:b/>
      <w:bCs/>
      <w:sz w:val="32"/>
      <w:szCs w:val="32"/>
    </w:rPr>
  </w:style>
  <w:style w:type="paragraph" w:customStyle="1" w:styleId="4">
    <w:name w:val="样式4"/>
    <w:basedOn w:val="Heading1"/>
    <w:qFormat/>
    <w:rsid w:val="00261588"/>
    <w:pPr>
      <w:keepNext/>
      <w:keepLines/>
      <w:widowControl/>
      <w:numPr>
        <w:numId w:val="4"/>
      </w:numPr>
      <w:tabs>
        <w:tab w:val="left" w:pos="426"/>
      </w:tabs>
      <w:overflowPunct w:val="0"/>
      <w:spacing w:before="240" w:after="120" w:line="288" w:lineRule="auto"/>
      <w:jc w:val="both"/>
      <w:textAlignment w:val="baseline"/>
    </w:pPr>
    <w:rPr>
      <w:rFonts w:eastAsia="宋体"/>
      <w:sz w:val="24"/>
      <w:szCs w:val="24"/>
      <w:lang w:val="en-US"/>
    </w:rPr>
  </w:style>
  <w:style w:type="paragraph" w:customStyle="1" w:styleId="baseStyleRight">
    <w:name w:val="baseStyleRight"/>
    <w:basedOn w:val="Normal"/>
    <w:rsid w:val="00130AA3"/>
    <w:pPr>
      <w:spacing w:after="180" w:line="240" w:lineRule="auto"/>
      <w:jc w:val="right"/>
    </w:pPr>
    <w:rPr>
      <w:rFonts w:eastAsia="Times New Roman"/>
      <w:noProof/>
      <w:szCs w:val="20"/>
      <w:lang w:eastAsia="en-US"/>
    </w:rPr>
  </w:style>
  <w:style w:type="paragraph" w:customStyle="1" w:styleId="references0">
    <w:name w:val="references"/>
    <w:rsid w:val="00110529"/>
    <w:pPr>
      <w:numPr>
        <w:numId w:val="8"/>
      </w:numPr>
      <w:spacing w:after="50" w:line="180" w:lineRule="exact"/>
      <w:jc w:val="both"/>
    </w:pPr>
    <w:rPr>
      <w:rFonts w:ascii="Times New Roman" w:eastAsia="MS Mincho" w:hAnsi="Times New Roman"/>
      <w:noProof/>
      <w:sz w:val="16"/>
      <w:szCs w:val="16"/>
      <w:lang w:eastAsia="en-US"/>
    </w:rPr>
  </w:style>
  <w:style w:type="character" w:customStyle="1" w:styleId="ListParagraphChar">
    <w:name w:val="List Paragraph Char"/>
    <w:link w:val="ListParagraph"/>
    <w:uiPriority w:val="34"/>
    <w:locked/>
    <w:rsid w:val="009A2393"/>
    <w:rPr>
      <w:kern w:val="2"/>
      <w:sz w:val="21"/>
      <w:szCs w:val="22"/>
    </w:rPr>
  </w:style>
  <w:style w:type="character" w:customStyle="1" w:styleId="def">
    <w:name w:val="def"/>
    <w:basedOn w:val="DefaultParagraphFont"/>
    <w:rsid w:val="004F7912"/>
  </w:style>
  <w:style w:type="paragraph" w:customStyle="1" w:styleId="References">
    <w:name w:val="References"/>
    <w:basedOn w:val="Normal"/>
    <w:rsid w:val="001D2389"/>
    <w:pPr>
      <w:numPr>
        <w:numId w:val="40"/>
      </w:numPr>
      <w:autoSpaceDE w:val="0"/>
      <w:autoSpaceDN w:val="0"/>
      <w:snapToGrid w:val="0"/>
      <w:spacing w:before="0" w:after="60" w:line="240" w:lineRule="auto"/>
      <w:jc w:val="both"/>
    </w:pPr>
    <w:rPr>
      <w:szCs w:val="16"/>
      <w:lang w:eastAsia="en-US"/>
    </w:rPr>
  </w:style>
</w:styles>
</file>

<file path=word/webSettings.xml><?xml version="1.0" encoding="utf-8"?>
<w:webSettings xmlns:r="http://schemas.openxmlformats.org/officeDocument/2006/relationships" xmlns:w="http://schemas.openxmlformats.org/wordprocessingml/2006/main">
  <w:divs>
    <w:div w:id="71242957">
      <w:bodyDiv w:val="1"/>
      <w:marLeft w:val="0"/>
      <w:marRight w:val="0"/>
      <w:marTop w:val="0"/>
      <w:marBottom w:val="0"/>
      <w:divBdr>
        <w:top w:val="none" w:sz="0" w:space="0" w:color="auto"/>
        <w:left w:val="none" w:sz="0" w:space="0" w:color="auto"/>
        <w:bottom w:val="none" w:sz="0" w:space="0" w:color="auto"/>
        <w:right w:val="none" w:sz="0" w:space="0" w:color="auto"/>
      </w:divBdr>
      <w:divsChild>
        <w:div w:id="2012950308">
          <w:marLeft w:val="0"/>
          <w:marRight w:val="0"/>
          <w:marTop w:val="0"/>
          <w:marBottom w:val="0"/>
          <w:divBdr>
            <w:top w:val="none" w:sz="0" w:space="0" w:color="auto"/>
            <w:left w:val="none" w:sz="0" w:space="0" w:color="auto"/>
            <w:bottom w:val="none" w:sz="0" w:space="0" w:color="auto"/>
            <w:right w:val="none" w:sz="0" w:space="0" w:color="auto"/>
          </w:divBdr>
          <w:divsChild>
            <w:div w:id="1877692982">
              <w:marLeft w:val="0"/>
              <w:marRight w:val="0"/>
              <w:marTop w:val="0"/>
              <w:marBottom w:val="0"/>
              <w:divBdr>
                <w:top w:val="none" w:sz="0" w:space="0" w:color="auto"/>
                <w:left w:val="none" w:sz="0" w:space="0" w:color="auto"/>
                <w:bottom w:val="none" w:sz="0" w:space="0" w:color="auto"/>
                <w:right w:val="none" w:sz="0" w:space="0" w:color="auto"/>
              </w:divBdr>
              <w:divsChild>
                <w:div w:id="1581284607">
                  <w:marLeft w:val="0"/>
                  <w:marRight w:val="0"/>
                  <w:marTop w:val="0"/>
                  <w:marBottom w:val="0"/>
                  <w:divBdr>
                    <w:top w:val="none" w:sz="0" w:space="0" w:color="auto"/>
                    <w:left w:val="none" w:sz="0" w:space="0" w:color="auto"/>
                    <w:bottom w:val="none" w:sz="0" w:space="0" w:color="auto"/>
                    <w:right w:val="none" w:sz="0" w:space="0" w:color="auto"/>
                  </w:divBdr>
                  <w:divsChild>
                    <w:div w:id="536552136">
                      <w:marLeft w:val="0"/>
                      <w:marRight w:val="0"/>
                      <w:marTop w:val="0"/>
                      <w:marBottom w:val="0"/>
                      <w:divBdr>
                        <w:top w:val="none" w:sz="0" w:space="0" w:color="auto"/>
                        <w:left w:val="none" w:sz="0" w:space="0" w:color="auto"/>
                        <w:bottom w:val="none" w:sz="0" w:space="0" w:color="auto"/>
                        <w:right w:val="none" w:sz="0" w:space="0" w:color="auto"/>
                      </w:divBdr>
                      <w:divsChild>
                        <w:div w:id="143933976">
                          <w:marLeft w:val="0"/>
                          <w:marRight w:val="0"/>
                          <w:marTop w:val="0"/>
                          <w:marBottom w:val="0"/>
                          <w:divBdr>
                            <w:top w:val="none" w:sz="0" w:space="0" w:color="auto"/>
                            <w:left w:val="none" w:sz="0" w:space="0" w:color="auto"/>
                            <w:bottom w:val="none" w:sz="0" w:space="0" w:color="auto"/>
                            <w:right w:val="none" w:sz="0" w:space="0" w:color="auto"/>
                          </w:divBdr>
                          <w:divsChild>
                            <w:div w:id="1742823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936347">
      <w:bodyDiv w:val="1"/>
      <w:marLeft w:val="0"/>
      <w:marRight w:val="0"/>
      <w:marTop w:val="0"/>
      <w:marBottom w:val="0"/>
      <w:divBdr>
        <w:top w:val="none" w:sz="0" w:space="0" w:color="auto"/>
        <w:left w:val="none" w:sz="0" w:space="0" w:color="auto"/>
        <w:bottom w:val="none" w:sz="0" w:space="0" w:color="auto"/>
        <w:right w:val="none" w:sz="0" w:space="0" w:color="auto"/>
      </w:divBdr>
      <w:divsChild>
        <w:div w:id="486829007">
          <w:marLeft w:val="0"/>
          <w:marRight w:val="0"/>
          <w:marTop w:val="0"/>
          <w:marBottom w:val="0"/>
          <w:divBdr>
            <w:top w:val="none" w:sz="0" w:space="0" w:color="auto"/>
            <w:left w:val="none" w:sz="0" w:space="0" w:color="auto"/>
            <w:bottom w:val="none" w:sz="0" w:space="0" w:color="auto"/>
            <w:right w:val="none" w:sz="0" w:space="0" w:color="auto"/>
          </w:divBdr>
          <w:divsChild>
            <w:div w:id="270473292">
              <w:marLeft w:val="0"/>
              <w:marRight w:val="0"/>
              <w:marTop w:val="0"/>
              <w:marBottom w:val="0"/>
              <w:divBdr>
                <w:top w:val="none" w:sz="0" w:space="0" w:color="auto"/>
                <w:left w:val="none" w:sz="0" w:space="0" w:color="auto"/>
                <w:bottom w:val="none" w:sz="0" w:space="0" w:color="auto"/>
                <w:right w:val="none" w:sz="0" w:space="0" w:color="auto"/>
              </w:divBdr>
              <w:divsChild>
                <w:div w:id="1670330786">
                  <w:marLeft w:val="0"/>
                  <w:marRight w:val="0"/>
                  <w:marTop w:val="0"/>
                  <w:marBottom w:val="0"/>
                  <w:divBdr>
                    <w:top w:val="none" w:sz="0" w:space="0" w:color="auto"/>
                    <w:left w:val="none" w:sz="0" w:space="0" w:color="auto"/>
                    <w:bottom w:val="none" w:sz="0" w:space="0" w:color="auto"/>
                    <w:right w:val="none" w:sz="0" w:space="0" w:color="auto"/>
                  </w:divBdr>
                  <w:divsChild>
                    <w:div w:id="2059738684">
                      <w:marLeft w:val="0"/>
                      <w:marRight w:val="0"/>
                      <w:marTop w:val="0"/>
                      <w:marBottom w:val="0"/>
                      <w:divBdr>
                        <w:top w:val="none" w:sz="0" w:space="0" w:color="auto"/>
                        <w:left w:val="none" w:sz="0" w:space="0" w:color="auto"/>
                        <w:bottom w:val="none" w:sz="0" w:space="0" w:color="auto"/>
                        <w:right w:val="none" w:sz="0" w:space="0" w:color="auto"/>
                      </w:divBdr>
                      <w:divsChild>
                        <w:div w:id="1768768220">
                          <w:marLeft w:val="0"/>
                          <w:marRight w:val="0"/>
                          <w:marTop w:val="0"/>
                          <w:marBottom w:val="0"/>
                          <w:divBdr>
                            <w:top w:val="none" w:sz="0" w:space="0" w:color="auto"/>
                            <w:left w:val="none" w:sz="0" w:space="0" w:color="auto"/>
                            <w:bottom w:val="none" w:sz="0" w:space="0" w:color="auto"/>
                            <w:right w:val="none" w:sz="0" w:space="0" w:color="auto"/>
                          </w:divBdr>
                          <w:divsChild>
                            <w:div w:id="635447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4545700">
      <w:bodyDiv w:val="1"/>
      <w:marLeft w:val="0"/>
      <w:marRight w:val="0"/>
      <w:marTop w:val="0"/>
      <w:marBottom w:val="0"/>
      <w:divBdr>
        <w:top w:val="none" w:sz="0" w:space="0" w:color="auto"/>
        <w:left w:val="none" w:sz="0" w:space="0" w:color="auto"/>
        <w:bottom w:val="none" w:sz="0" w:space="0" w:color="auto"/>
        <w:right w:val="none" w:sz="0" w:space="0" w:color="auto"/>
      </w:divBdr>
      <w:divsChild>
        <w:div w:id="338436354">
          <w:marLeft w:val="706"/>
          <w:marRight w:val="0"/>
          <w:marTop w:val="77"/>
          <w:marBottom w:val="0"/>
          <w:divBdr>
            <w:top w:val="none" w:sz="0" w:space="0" w:color="auto"/>
            <w:left w:val="none" w:sz="0" w:space="0" w:color="auto"/>
            <w:bottom w:val="none" w:sz="0" w:space="0" w:color="auto"/>
            <w:right w:val="none" w:sz="0" w:space="0" w:color="auto"/>
          </w:divBdr>
        </w:div>
        <w:div w:id="350567659">
          <w:marLeft w:val="418"/>
          <w:marRight w:val="0"/>
          <w:marTop w:val="86"/>
          <w:marBottom w:val="0"/>
          <w:divBdr>
            <w:top w:val="none" w:sz="0" w:space="0" w:color="auto"/>
            <w:left w:val="none" w:sz="0" w:space="0" w:color="auto"/>
            <w:bottom w:val="none" w:sz="0" w:space="0" w:color="auto"/>
            <w:right w:val="none" w:sz="0" w:space="0" w:color="auto"/>
          </w:divBdr>
        </w:div>
        <w:div w:id="1520966551">
          <w:marLeft w:val="706"/>
          <w:marRight w:val="0"/>
          <w:marTop w:val="77"/>
          <w:marBottom w:val="0"/>
          <w:divBdr>
            <w:top w:val="none" w:sz="0" w:space="0" w:color="auto"/>
            <w:left w:val="none" w:sz="0" w:space="0" w:color="auto"/>
            <w:bottom w:val="none" w:sz="0" w:space="0" w:color="auto"/>
            <w:right w:val="none" w:sz="0" w:space="0" w:color="auto"/>
          </w:divBdr>
        </w:div>
      </w:divsChild>
    </w:div>
    <w:div w:id="414014328">
      <w:bodyDiv w:val="1"/>
      <w:marLeft w:val="0"/>
      <w:marRight w:val="0"/>
      <w:marTop w:val="0"/>
      <w:marBottom w:val="0"/>
      <w:divBdr>
        <w:top w:val="none" w:sz="0" w:space="0" w:color="auto"/>
        <w:left w:val="none" w:sz="0" w:space="0" w:color="auto"/>
        <w:bottom w:val="none" w:sz="0" w:space="0" w:color="auto"/>
        <w:right w:val="none" w:sz="0" w:space="0" w:color="auto"/>
      </w:divBdr>
      <w:divsChild>
        <w:div w:id="1764497727">
          <w:marLeft w:val="0"/>
          <w:marRight w:val="0"/>
          <w:marTop w:val="0"/>
          <w:marBottom w:val="0"/>
          <w:divBdr>
            <w:top w:val="none" w:sz="0" w:space="0" w:color="auto"/>
            <w:left w:val="none" w:sz="0" w:space="0" w:color="auto"/>
            <w:bottom w:val="none" w:sz="0" w:space="0" w:color="auto"/>
            <w:right w:val="none" w:sz="0" w:space="0" w:color="auto"/>
          </w:divBdr>
          <w:divsChild>
            <w:div w:id="1599678449">
              <w:marLeft w:val="0"/>
              <w:marRight w:val="0"/>
              <w:marTop w:val="0"/>
              <w:marBottom w:val="0"/>
              <w:divBdr>
                <w:top w:val="none" w:sz="0" w:space="0" w:color="auto"/>
                <w:left w:val="none" w:sz="0" w:space="0" w:color="auto"/>
                <w:bottom w:val="none" w:sz="0" w:space="0" w:color="auto"/>
                <w:right w:val="none" w:sz="0" w:space="0" w:color="auto"/>
              </w:divBdr>
              <w:divsChild>
                <w:div w:id="520707528">
                  <w:marLeft w:val="0"/>
                  <w:marRight w:val="0"/>
                  <w:marTop w:val="0"/>
                  <w:marBottom w:val="0"/>
                  <w:divBdr>
                    <w:top w:val="none" w:sz="0" w:space="0" w:color="auto"/>
                    <w:left w:val="none" w:sz="0" w:space="0" w:color="auto"/>
                    <w:bottom w:val="none" w:sz="0" w:space="0" w:color="auto"/>
                    <w:right w:val="none" w:sz="0" w:space="0" w:color="auto"/>
                  </w:divBdr>
                  <w:divsChild>
                    <w:div w:id="395738348">
                      <w:marLeft w:val="0"/>
                      <w:marRight w:val="0"/>
                      <w:marTop w:val="0"/>
                      <w:marBottom w:val="0"/>
                      <w:divBdr>
                        <w:top w:val="none" w:sz="0" w:space="0" w:color="auto"/>
                        <w:left w:val="none" w:sz="0" w:space="0" w:color="auto"/>
                        <w:bottom w:val="none" w:sz="0" w:space="0" w:color="auto"/>
                        <w:right w:val="none" w:sz="0" w:space="0" w:color="auto"/>
                      </w:divBdr>
                      <w:divsChild>
                        <w:div w:id="974799113">
                          <w:marLeft w:val="0"/>
                          <w:marRight w:val="0"/>
                          <w:marTop w:val="0"/>
                          <w:marBottom w:val="0"/>
                          <w:divBdr>
                            <w:top w:val="none" w:sz="0" w:space="0" w:color="auto"/>
                            <w:left w:val="none" w:sz="0" w:space="0" w:color="auto"/>
                            <w:bottom w:val="none" w:sz="0" w:space="0" w:color="auto"/>
                            <w:right w:val="none" w:sz="0" w:space="0" w:color="auto"/>
                          </w:divBdr>
                          <w:divsChild>
                            <w:div w:id="335115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38181144">
      <w:bodyDiv w:val="1"/>
      <w:marLeft w:val="0"/>
      <w:marRight w:val="0"/>
      <w:marTop w:val="0"/>
      <w:marBottom w:val="0"/>
      <w:divBdr>
        <w:top w:val="none" w:sz="0" w:space="0" w:color="auto"/>
        <w:left w:val="none" w:sz="0" w:space="0" w:color="auto"/>
        <w:bottom w:val="none" w:sz="0" w:space="0" w:color="auto"/>
        <w:right w:val="none" w:sz="0" w:space="0" w:color="auto"/>
      </w:divBdr>
      <w:divsChild>
        <w:div w:id="1091396192">
          <w:marLeft w:val="0"/>
          <w:marRight w:val="0"/>
          <w:marTop w:val="0"/>
          <w:marBottom w:val="0"/>
          <w:divBdr>
            <w:top w:val="none" w:sz="0" w:space="0" w:color="auto"/>
            <w:left w:val="none" w:sz="0" w:space="0" w:color="auto"/>
            <w:bottom w:val="none" w:sz="0" w:space="0" w:color="auto"/>
            <w:right w:val="none" w:sz="0" w:space="0" w:color="auto"/>
          </w:divBdr>
          <w:divsChild>
            <w:div w:id="747190137">
              <w:marLeft w:val="0"/>
              <w:marRight w:val="0"/>
              <w:marTop w:val="0"/>
              <w:marBottom w:val="0"/>
              <w:divBdr>
                <w:top w:val="none" w:sz="0" w:space="0" w:color="auto"/>
                <w:left w:val="none" w:sz="0" w:space="0" w:color="auto"/>
                <w:bottom w:val="none" w:sz="0" w:space="0" w:color="auto"/>
                <w:right w:val="none" w:sz="0" w:space="0" w:color="auto"/>
              </w:divBdr>
              <w:divsChild>
                <w:div w:id="1170372964">
                  <w:marLeft w:val="0"/>
                  <w:marRight w:val="0"/>
                  <w:marTop w:val="0"/>
                  <w:marBottom w:val="0"/>
                  <w:divBdr>
                    <w:top w:val="none" w:sz="0" w:space="0" w:color="auto"/>
                    <w:left w:val="none" w:sz="0" w:space="0" w:color="auto"/>
                    <w:bottom w:val="none" w:sz="0" w:space="0" w:color="auto"/>
                    <w:right w:val="none" w:sz="0" w:space="0" w:color="auto"/>
                  </w:divBdr>
                  <w:divsChild>
                    <w:div w:id="1691905180">
                      <w:marLeft w:val="0"/>
                      <w:marRight w:val="0"/>
                      <w:marTop w:val="0"/>
                      <w:marBottom w:val="0"/>
                      <w:divBdr>
                        <w:top w:val="none" w:sz="0" w:space="0" w:color="auto"/>
                        <w:left w:val="none" w:sz="0" w:space="0" w:color="auto"/>
                        <w:bottom w:val="none" w:sz="0" w:space="0" w:color="auto"/>
                        <w:right w:val="none" w:sz="0" w:space="0" w:color="auto"/>
                      </w:divBdr>
                      <w:divsChild>
                        <w:div w:id="138768097">
                          <w:marLeft w:val="0"/>
                          <w:marRight w:val="0"/>
                          <w:marTop w:val="0"/>
                          <w:marBottom w:val="0"/>
                          <w:divBdr>
                            <w:top w:val="none" w:sz="0" w:space="0" w:color="auto"/>
                            <w:left w:val="none" w:sz="0" w:space="0" w:color="auto"/>
                            <w:bottom w:val="none" w:sz="0" w:space="0" w:color="auto"/>
                            <w:right w:val="none" w:sz="0" w:space="0" w:color="auto"/>
                          </w:divBdr>
                          <w:divsChild>
                            <w:div w:id="2111584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74875781">
      <w:bodyDiv w:val="1"/>
      <w:marLeft w:val="0"/>
      <w:marRight w:val="0"/>
      <w:marTop w:val="0"/>
      <w:marBottom w:val="0"/>
      <w:divBdr>
        <w:top w:val="none" w:sz="0" w:space="0" w:color="auto"/>
        <w:left w:val="none" w:sz="0" w:space="0" w:color="auto"/>
        <w:bottom w:val="none" w:sz="0" w:space="0" w:color="auto"/>
        <w:right w:val="none" w:sz="0" w:space="0" w:color="auto"/>
      </w:divBdr>
      <w:divsChild>
        <w:div w:id="783424947">
          <w:marLeft w:val="418"/>
          <w:marRight w:val="0"/>
          <w:marTop w:val="96"/>
          <w:marBottom w:val="0"/>
          <w:divBdr>
            <w:top w:val="none" w:sz="0" w:space="0" w:color="auto"/>
            <w:left w:val="none" w:sz="0" w:space="0" w:color="auto"/>
            <w:bottom w:val="none" w:sz="0" w:space="0" w:color="auto"/>
            <w:right w:val="none" w:sz="0" w:space="0" w:color="auto"/>
          </w:divBdr>
        </w:div>
        <w:div w:id="841896450">
          <w:marLeft w:val="418"/>
          <w:marRight w:val="0"/>
          <w:marTop w:val="96"/>
          <w:marBottom w:val="0"/>
          <w:divBdr>
            <w:top w:val="none" w:sz="0" w:space="0" w:color="auto"/>
            <w:left w:val="none" w:sz="0" w:space="0" w:color="auto"/>
            <w:bottom w:val="none" w:sz="0" w:space="0" w:color="auto"/>
            <w:right w:val="none" w:sz="0" w:space="0" w:color="auto"/>
          </w:divBdr>
        </w:div>
        <w:div w:id="902911989">
          <w:marLeft w:val="1800"/>
          <w:marRight w:val="0"/>
          <w:marTop w:val="96"/>
          <w:marBottom w:val="0"/>
          <w:divBdr>
            <w:top w:val="none" w:sz="0" w:space="0" w:color="auto"/>
            <w:left w:val="none" w:sz="0" w:space="0" w:color="auto"/>
            <w:bottom w:val="none" w:sz="0" w:space="0" w:color="auto"/>
            <w:right w:val="none" w:sz="0" w:space="0" w:color="auto"/>
          </w:divBdr>
        </w:div>
        <w:div w:id="983775324">
          <w:marLeft w:val="1138"/>
          <w:marRight w:val="0"/>
          <w:marTop w:val="96"/>
          <w:marBottom w:val="0"/>
          <w:divBdr>
            <w:top w:val="none" w:sz="0" w:space="0" w:color="auto"/>
            <w:left w:val="none" w:sz="0" w:space="0" w:color="auto"/>
            <w:bottom w:val="none" w:sz="0" w:space="0" w:color="auto"/>
            <w:right w:val="none" w:sz="0" w:space="0" w:color="auto"/>
          </w:divBdr>
        </w:div>
        <w:div w:id="1554273544">
          <w:marLeft w:val="418"/>
          <w:marRight w:val="0"/>
          <w:marTop w:val="96"/>
          <w:marBottom w:val="0"/>
          <w:divBdr>
            <w:top w:val="none" w:sz="0" w:space="0" w:color="auto"/>
            <w:left w:val="none" w:sz="0" w:space="0" w:color="auto"/>
            <w:bottom w:val="none" w:sz="0" w:space="0" w:color="auto"/>
            <w:right w:val="none" w:sz="0" w:space="0" w:color="auto"/>
          </w:divBdr>
        </w:div>
        <w:div w:id="1633436350">
          <w:marLeft w:val="418"/>
          <w:marRight w:val="0"/>
          <w:marTop w:val="96"/>
          <w:marBottom w:val="0"/>
          <w:divBdr>
            <w:top w:val="none" w:sz="0" w:space="0" w:color="auto"/>
            <w:left w:val="none" w:sz="0" w:space="0" w:color="auto"/>
            <w:bottom w:val="none" w:sz="0" w:space="0" w:color="auto"/>
            <w:right w:val="none" w:sz="0" w:space="0" w:color="auto"/>
          </w:divBdr>
        </w:div>
      </w:divsChild>
    </w:div>
    <w:div w:id="491681146">
      <w:bodyDiv w:val="1"/>
      <w:marLeft w:val="0"/>
      <w:marRight w:val="0"/>
      <w:marTop w:val="0"/>
      <w:marBottom w:val="0"/>
      <w:divBdr>
        <w:top w:val="none" w:sz="0" w:space="0" w:color="auto"/>
        <w:left w:val="none" w:sz="0" w:space="0" w:color="auto"/>
        <w:bottom w:val="none" w:sz="0" w:space="0" w:color="auto"/>
        <w:right w:val="none" w:sz="0" w:space="0" w:color="auto"/>
      </w:divBdr>
      <w:divsChild>
        <w:div w:id="1799949167">
          <w:marLeft w:val="547"/>
          <w:marRight w:val="0"/>
          <w:marTop w:val="115"/>
          <w:marBottom w:val="0"/>
          <w:divBdr>
            <w:top w:val="none" w:sz="0" w:space="0" w:color="auto"/>
            <w:left w:val="none" w:sz="0" w:space="0" w:color="auto"/>
            <w:bottom w:val="none" w:sz="0" w:space="0" w:color="auto"/>
            <w:right w:val="none" w:sz="0" w:space="0" w:color="auto"/>
          </w:divBdr>
        </w:div>
        <w:div w:id="1988165656">
          <w:marLeft w:val="547"/>
          <w:marRight w:val="0"/>
          <w:marTop w:val="115"/>
          <w:marBottom w:val="0"/>
          <w:divBdr>
            <w:top w:val="none" w:sz="0" w:space="0" w:color="auto"/>
            <w:left w:val="none" w:sz="0" w:space="0" w:color="auto"/>
            <w:bottom w:val="none" w:sz="0" w:space="0" w:color="auto"/>
            <w:right w:val="none" w:sz="0" w:space="0" w:color="auto"/>
          </w:divBdr>
        </w:div>
      </w:divsChild>
    </w:div>
    <w:div w:id="611473312">
      <w:bodyDiv w:val="1"/>
      <w:marLeft w:val="0"/>
      <w:marRight w:val="0"/>
      <w:marTop w:val="0"/>
      <w:marBottom w:val="0"/>
      <w:divBdr>
        <w:top w:val="none" w:sz="0" w:space="0" w:color="auto"/>
        <w:left w:val="none" w:sz="0" w:space="0" w:color="auto"/>
        <w:bottom w:val="none" w:sz="0" w:space="0" w:color="auto"/>
        <w:right w:val="none" w:sz="0" w:space="0" w:color="auto"/>
      </w:divBdr>
    </w:div>
    <w:div w:id="902717366">
      <w:bodyDiv w:val="1"/>
      <w:marLeft w:val="0"/>
      <w:marRight w:val="0"/>
      <w:marTop w:val="0"/>
      <w:marBottom w:val="0"/>
      <w:divBdr>
        <w:top w:val="none" w:sz="0" w:space="0" w:color="auto"/>
        <w:left w:val="none" w:sz="0" w:space="0" w:color="auto"/>
        <w:bottom w:val="none" w:sz="0" w:space="0" w:color="auto"/>
        <w:right w:val="none" w:sz="0" w:space="0" w:color="auto"/>
      </w:divBdr>
    </w:div>
    <w:div w:id="908928814">
      <w:bodyDiv w:val="1"/>
      <w:marLeft w:val="0"/>
      <w:marRight w:val="0"/>
      <w:marTop w:val="0"/>
      <w:marBottom w:val="0"/>
      <w:divBdr>
        <w:top w:val="none" w:sz="0" w:space="0" w:color="auto"/>
        <w:left w:val="none" w:sz="0" w:space="0" w:color="auto"/>
        <w:bottom w:val="none" w:sz="0" w:space="0" w:color="auto"/>
        <w:right w:val="none" w:sz="0" w:space="0" w:color="auto"/>
      </w:divBdr>
      <w:divsChild>
        <w:div w:id="1666014689">
          <w:marLeft w:val="0"/>
          <w:marRight w:val="0"/>
          <w:marTop w:val="0"/>
          <w:marBottom w:val="0"/>
          <w:divBdr>
            <w:top w:val="none" w:sz="0" w:space="0" w:color="auto"/>
            <w:left w:val="none" w:sz="0" w:space="0" w:color="auto"/>
            <w:bottom w:val="none" w:sz="0" w:space="0" w:color="auto"/>
            <w:right w:val="none" w:sz="0" w:space="0" w:color="auto"/>
          </w:divBdr>
          <w:divsChild>
            <w:div w:id="1716543984">
              <w:marLeft w:val="0"/>
              <w:marRight w:val="0"/>
              <w:marTop w:val="0"/>
              <w:marBottom w:val="0"/>
              <w:divBdr>
                <w:top w:val="none" w:sz="0" w:space="0" w:color="auto"/>
                <w:left w:val="none" w:sz="0" w:space="0" w:color="auto"/>
                <w:bottom w:val="none" w:sz="0" w:space="0" w:color="auto"/>
                <w:right w:val="none" w:sz="0" w:space="0" w:color="auto"/>
              </w:divBdr>
              <w:divsChild>
                <w:div w:id="1811089855">
                  <w:marLeft w:val="0"/>
                  <w:marRight w:val="0"/>
                  <w:marTop w:val="0"/>
                  <w:marBottom w:val="0"/>
                  <w:divBdr>
                    <w:top w:val="none" w:sz="0" w:space="0" w:color="auto"/>
                    <w:left w:val="none" w:sz="0" w:space="0" w:color="auto"/>
                    <w:bottom w:val="none" w:sz="0" w:space="0" w:color="auto"/>
                    <w:right w:val="none" w:sz="0" w:space="0" w:color="auto"/>
                  </w:divBdr>
                  <w:divsChild>
                    <w:div w:id="1929733470">
                      <w:marLeft w:val="0"/>
                      <w:marRight w:val="0"/>
                      <w:marTop w:val="0"/>
                      <w:marBottom w:val="0"/>
                      <w:divBdr>
                        <w:top w:val="none" w:sz="0" w:space="0" w:color="auto"/>
                        <w:left w:val="none" w:sz="0" w:space="0" w:color="auto"/>
                        <w:bottom w:val="none" w:sz="0" w:space="0" w:color="auto"/>
                        <w:right w:val="none" w:sz="0" w:space="0" w:color="auto"/>
                      </w:divBdr>
                      <w:divsChild>
                        <w:div w:id="952597055">
                          <w:marLeft w:val="0"/>
                          <w:marRight w:val="0"/>
                          <w:marTop w:val="0"/>
                          <w:marBottom w:val="0"/>
                          <w:divBdr>
                            <w:top w:val="none" w:sz="0" w:space="0" w:color="auto"/>
                            <w:left w:val="none" w:sz="0" w:space="0" w:color="auto"/>
                            <w:bottom w:val="none" w:sz="0" w:space="0" w:color="auto"/>
                            <w:right w:val="none" w:sz="0" w:space="0" w:color="auto"/>
                          </w:divBdr>
                          <w:divsChild>
                            <w:div w:id="550654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09540720">
      <w:bodyDiv w:val="1"/>
      <w:marLeft w:val="0"/>
      <w:marRight w:val="0"/>
      <w:marTop w:val="0"/>
      <w:marBottom w:val="0"/>
      <w:divBdr>
        <w:top w:val="none" w:sz="0" w:space="0" w:color="auto"/>
        <w:left w:val="none" w:sz="0" w:space="0" w:color="auto"/>
        <w:bottom w:val="none" w:sz="0" w:space="0" w:color="auto"/>
        <w:right w:val="none" w:sz="0" w:space="0" w:color="auto"/>
      </w:divBdr>
      <w:divsChild>
        <w:div w:id="751899901">
          <w:marLeft w:val="0"/>
          <w:marRight w:val="0"/>
          <w:marTop w:val="0"/>
          <w:marBottom w:val="0"/>
          <w:divBdr>
            <w:top w:val="none" w:sz="0" w:space="0" w:color="auto"/>
            <w:left w:val="none" w:sz="0" w:space="0" w:color="auto"/>
            <w:bottom w:val="none" w:sz="0" w:space="0" w:color="auto"/>
            <w:right w:val="none" w:sz="0" w:space="0" w:color="auto"/>
          </w:divBdr>
          <w:divsChild>
            <w:div w:id="826359480">
              <w:marLeft w:val="0"/>
              <w:marRight w:val="0"/>
              <w:marTop w:val="0"/>
              <w:marBottom w:val="0"/>
              <w:divBdr>
                <w:top w:val="none" w:sz="0" w:space="0" w:color="auto"/>
                <w:left w:val="none" w:sz="0" w:space="0" w:color="auto"/>
                <w:bottom w:val="none" w:sz="0" w:space="0" w:color="auto"/>
                <w:right w:val="none" w:sz="0" w:space="0" w:color="auto"/>
              </w:divBdr>
              <w:divsChild>
                <w:div w:id="618874082">
                  <w:marLeft w:val="0"/>
                  <w:marRight w:val="0"/>
                  <w:marTop w:val="0"/>
                  <w:marBottom w:val="0"/>
                  <w:divBdr>
                    <w:top w:val="none" w:sz="0" w:space="0" w:color="auto"/>
                    <w:left w:val="none" w:sz="0" w:space="0" w:color="auto"/>
                    <w:bottom w:val="none" w:sz="0" w:space="0" w:color="auto"/>
                    <w:right w:val="none" w:sz="0" w:space="0" w:color="auto"/>
                  </w:divBdr>
                  <w:divsChild>
                    <w:div w:id="1333029112">
                      <w:marLeft w:val="0"/>
                      <w:marRight w:val="0"/>
                      <w:marTop w:val="0"/>
                      <w:marBottom w:val="0"/>
                      <w:divBdr>
                        <w:top w:val="none" w:sz="0" w:space="0" w:color="auto"/>
                        <w:left w:val="none" w:sz="0" w:space="0" w:color="auto"/>
                        <w:bottom w:val="none" w:sz="0" w:space="0" w:color="auto"/>
                        <w:right w:val="none" w:sz="0" w:space="0" w:color="auto"/>
                      </w:divBdr>
                      <w:divsChild>
                        <w:div w:id="699747942">
                          <w:marLeft w:val="0"/>
                          <w:marRight w:val="0"/>
                          <w:marTop w:val="0"/>
                          <w:marBottom w:val="0"/>
                          <w:divBdr>
                            <w:top w:val="none" w:sz="0" w:space="0" w:color="auto"/>
                            <w:left w:val="none" w:sz="0" w:space="0" w:color="auto"/>
                            <w:bottom w:val="none" w:sz="0" w:space="0" w:color="auto"/>
                            <w:right w:val="none" w:sz="0" w:space="0" w:color="auto"/>
                          </w:divBdr>
                          <w:divsChild>
                            <w:div w:id="732583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6401161">
      <w:bodyDiv w:val="1"/>
      <w:marLeft w:val="0"/>
      <w:marRight w:val="0"/>
      <w:marTop w:val="0"/>
      <w:marBottom w:val="0"/>
      <w:divBdr>
        <w:top w:val="none" w:sz="0" w:space="0" w:color="auto"/>
        <w:left w:val="none" w:sz="0" w:space="0" w:color="auto"/>
        <w:bottom w:val="none" w:sz="0" w:space="0" w:color="auto"/>
        <w:right w:val="none" w:sz="0" w:space="0" w:color="auto"/>
      </w:divBdr>
      <w:divsChild>
        <w:div w:id="1683967506">
          <w:marLeft w:val="0"/>
          <w:marRight w:val="0"/>
          <w:marTop w:val="0"/>
          <w:marBottom w:val="0"/>
          <w:divBdr>
            <w:top w:val="none" w:sz="0" w:space="0" w:color="auto"/>
            <w:left w:val="none" w:sz="0" w:space="0" w:color="auto"/>
            <w:bottom w:val="none" w:sz="0" w:space="0" w:color="auto"/>
            <w:right w:val="none" w:sz="0" w:space="0" w:color="auto"/>
          </w:divBdr>
          <w:divsChild>
            <w:div w:id="1585412774">
              <w:marLeft w:val="0"/>
              <w:marRight w:val="0"/>
              <w:marTop w:val="0"/>
              <w:marBottom w:val="0"/>
              <w:divBdr>
                <w:top w:val="none" w:sz="0" w:space="0" w:color="auto"/>
                <w:left w:val="none" w:sz="0" w:space="0" w:color="auto"/>
                <w:bottom w:val="none" w:sz="0" w:space="0" w:color="auto"/>
                <w:right w:val="none" w:sz="0" w:space="0" w:color="auto"/>
              </w:divBdr>
              <w:divsChild>
                <w:div w:id="1028797596">
                  <w:marLeft w:val="0"/>
                  <w:marRight w:val="0"/>
                  <w:marTop w:val="0"/>
                  <w:marBottom w:val="0"/>
                  <w:divBdr>
                    <w:top w:val="none" w:sz="0" w:space="0" w:color="auto"/>
                    <w:left w:val="none" w:sz="0" w:space="0" w:color="auto"/>
                    <w:bottom w:val="none" w:sz="0" w:space="0" w:color="auto"/>
                    <w:right w:val="none" w:sz="0" w:space="0" w:color="auto"/>
                  </w:divBdr>
                  <w:divsChild>
                    <w:div w:id="412245670">
                      <w:marLeft w:val="0"/>
                      <w:marRight w:val="0"/>
                      <w:marTop w:val="0"/>
                      <w:marBottom w:val="0"/>
                      <w:divBdr>
                        <w:top w:val="none" w:sz="0" w:space="0" w:color="auto"/>
                        <w:left w:val="none" w:sz="0" w:space="0" w:color="auto"/>
                        <w:bottom w:val="none" w:sz="0" w:space="0" w:color="auto"/>
                        <w:right w:val="none" w:sz="0" w:space="0" w:color="auto"/>
                      </w:divBdr>
                      <w:divsChild>
                        <w:div w:id="1206215891">
                          <w:marLeft w:val="0"/>
                          <w:marRight w:val="0"/>
                          <w:marTop w:val="0"/>
                          <w:marBottom w:val="0"/>
                          <w:divBdr>
                            <w:top w:val="none" w:sz="0" w:space="0" w:color="auto"/>
                            <w:left w:val="none" w:sz="0" w:space="0" w:color="auto"/>
                            <w:bottom w:val="none" w:sz="0" w:space="0" w:color="auto"/>
                            <w:right w:val="none" w:sz="0" w:space="0" w:color="auto"/>
                          </w:divBdr>
                          <w:divsChild>
                            <w:div w:id="93986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31476348">
      <w:bodyDiv w:val="1"/>
      <w:marLeft w:val="0"/>
      <w:marRight w:val="0"/>
      <w:marTop w:val="0"/>
      <w:marBottom w:val="0"/>
      <w:divBdr>
        <w:top w:val="none" w:sz="0" w:space="0" w:color="auto"/>
        <w:left w:val="none" w:sz="0" w:space="0" w:color="auto"/>
        <w:bottom w:val="none" w:sz="0" w:space="0" w:color="auto"/>
        <w:right w:val="none" w:sz="0" w:space="0" w:color="auto"/>
      </w:divBdr>
      <w:divsChild>
        <w:div w:id="220747980">
          <w:marLeft w:val="0"/>
          <w:marRight w:val="0"/>
          <w:marTop w:val="0"/>
          <w:marBottom w:val="0"/>
          <w:divBdr>
            <w:top w:val="none" w:sz="0" w:space="0" w:color="auto"/>
            <w:left w:val="none" w:sz="0" w:space="0" w:color="auto"/>
            <w:bottom w:val="none" w:sz="0" w:space="0" w:color="auto"/>
            <w:right w:val="none" w:sz="0" w:space="0" w:color="auto"/>
          </w:divBdr>
          <w:divsChild>
            <w:div w:id="1403723855">
              <w:marLeft w:val="0"/>
              <w:marRight w:val="0"/>
              <w:marTop w:val="0"/>
              <w:marBottom w:val="0"/>
              <w:divBdr>
                <w:top w:val="none" w:sz="0" w:space="0" w:color="auto"/>
                <w:left w:val="none" w:sz="0" w:space="0" w:color="auto"/>
                <w:bottom w:val="none" w:sz="0" w:space="0" w:color="auto"/>
                <w:right w:val="none" w:sz="0" w:space="0" w:color="auto"/>
              </w:divBdr>
              <w:divsChild>
                <w:div w:id="1375933006">
                  <w:marLeft w:val="0"/>
                  <w:marRight w:val="0"/>
                  <w:marTop w:val="0"/>
                  <w:marBottom w:val="0"/>
                  <w:divBdr>
                    <w:top w:val="none" w:sz="0" w:space="0" w:color="auto"/>
                    <w:left w:val="none" w:sz="0" w:space="0" w:color="auto"/>
                    <w:bottom w:val="none" w:sz="0" w:space="0" w:color="auto"/>
                    <w:right w:val="none" w:sz="0" w:space="0" w:color="auto"/>
                  </w:divBdr>
                  <w:divsChild>
                    <w:div w:id="863598576">
                      <w:marLeft w:val="0"/>
                      <w:marRight w:val="0"/>
                      <w:marTop w:val="0"/>
                      <w:marBottom w:val="0"/>
                      <w:divBdr>
                        <w:top w:val="none" w:sz="0" w:space="0" w:color="auto"/>
                        <w:left w:val="none" w:sz="0" w:space="0" w:color="auto"/>
                        <w:bottom w:val="none" w:sz="0" w:space="0" w:color="auto"/>
                        <w:right w:val="none" w:sz="0" w:space="0" w:color="auto"/>
                      </w:divBdr>
                      <w:divsChild>
                        <w:div w:id="308704445">
                          <w:marLeft w:val="0"/>
                          <w:marRight w:val="0"/>
                          <w:marTop w:val="0"/>
                          <w:marBottom w:val="0"/>
                          <w:divBdr>
                            <w:top w:val="none" w:sz="0" w:space="0" w:color="auto"/>
                            <w:left w:val="none" w:sz="0" w:space="0" w:color="auto"/>
                            <w:bottom w:val="none" w:sz="0" w:space="0" w:color="auto"/>
                            <w:right w:val="none" w:sz="0" w:space="0" w:color="auto"/>
                          </w:divBdr>
                          <w:divsChild>
                            <w:div w:id="106903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7082731">
      <w:bodyDiv w:val="1"/>
      <w:marLeft w:val="0"/>
      <w:marRight w:val="0"/>
      <w:marTop w:val="0"/>
      <w:marBottom w:val="0"/>
      <w:divBdr>
        <w:top w:val="none" w:sz="0" w:space="0" w:color="auto"/>
        <w:left w:val="none" w:sz="0" w:space="0" w:color="auto"/>
        <w:bottom w:val="none" w:sz="0" w:space="0" w:color="auto"/>
        <w:right w:val="none" w:sz="0" w:space="0" w:color="auto"/>
      </w:divBdr>
      <w:divsChild>
        <w:div w:id="898788868">
          <w:marLeft w:val="0"/>
          <w:marRight w:val="0"/>
          <w:marTop w:val="0"/>
          <w:marBottom w:val="0"/>
          <w:divBdr>
            <w:top w:val="none" w:sz="0" w:space="0" w:color="auto"/>
            <w:left w:val="none" w:sz="0" w:space="0" w:color="auto"/>
            <w:bottom w:val="none" w:sz="0" w:space="0" w:color="auto"/>
            <w:right w:val="none" w:sz="0" w:space="0" w:color="auto"/>
          </w:divBdr>
          <w:divsChild>
            <w:div w:id="2008901794">
              <w:marLeft w:val="0"/>
              <w:marRight w:val="0"/>
              <w:marTop w:val="0"/>
              <w:marBottom w:val="0"/>
              <w:divBdr>
                <w:top w:val="none" w:sz="0" w:space="0" w:color="auto"/>
                <w:left w:val="none" w:sz="0" w:space="0" w:color="auto"/>
                <w:bottom w:val="none" w:sz="0" w:space="0" w:color="auto"/>
                <w:right w:val="none" w:sz="0" w:space="0" w:color="auto"/>
              </w:divBdr>
              <w:divsChild>
                <w:div w:id="1098720732">
                  <w:marLeft w:val="0"/>
                  <w:marRight w:val="0"/>
                  <w:marTop w:val="0"/>
                  <w:marBottom w:val="0"/>
                  <w:divBdr>
                    <w:top w:val="none" w:sz="0" w:space="0" w:color="auto"/>
                    <w:left w:val="none" w:sz="0" w:space="0" w:color="auto"/>
                    <w:bottom w:val="none" w:sz="0" w:space="0" w:color="auto"/>
                    <w:right w:val="none" w:sz="0" w:space="0" w:color="auto"/>
                  </w:divBdr>
                  <w:divsChild>
                    <w:div w:id="277610634">
                      <w:marLeft w:val="0"/>
                      <w:marRight w:val="0"/>
                      <w:marTop w:val="0"/>
                      <w:marBottom w:val="0"/>
                      <w:divBdr>
                        <w:top w:val="none" w:sz="0" w:space="0" w:color="auto"/>
                        <w:left w:val="none" w:sz="0" w:space="0" w:color="auto"/>
                        <w:bottom w:val="none" w:sz="0" w:space="0" w:color="auto"/>
                        <w:right w:val="none" w:sz="0" w:space="0" w:color="auto"/>
                      </w:divBdr>
                      <w:divsChild>
                        <w:div w:id="389153312">
                          <w:marLeft w:val="0"/>
                          <w:marRight w:val="0"/>
                          <w:marTop w:val="0"/>
                          <w:marBottom w:val="0"/>
                          <w:divBdr>
                            <w:top w:val="none" w:sz="0" w:space="0" w:color="auto"/>
                            <w:left w:val="none" w:sz="0" w:space="0" w:color="auto"/>
                            <w:bottom w:val="none" w:sz="0" w:space="0" w:color="auto"/>
                            <w:right w:val="none" w:sz="0" w:space="0" w:color="auto"/>
                          </w:divBdr>
                          <w:divsChild>
                            <w:div w:id="1363748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96374392">
      <w:bodyDiv w:val="1"/>
      <w:marLeft w:val="0"/>
      <w:marRight w:val="0"/>
      <w:marTop w:val="0"/>
      <w:marBottom w:val="0"/>
      <w:divBdr>
        <w:top w:val="none" w:sz="0" w:space="0" w:color="auto"/>
        <w:left w:val="none" w:sz="0" w:space="0" w:color="auto"/>
        <w:bottom w:val="none" w:sz="0" w:space="0" w:color="auto"/>
        <w:right w:val="none" w:sz="0" w:space="0" w:color="auto"/>
      </w:divBdr>
    </w:div>
    <w:div w:id="1045060639">
      <w:bodyDiv w:val="1"/>
      <w:marLeft w:val="0"/>
      <w:marRight w:val="0"/>
      <w:marTop w:val="0"/>
      <w:marBottom w:val="0"/>
      <w:divBdr>
        <w:top w:val="none" w:sz="0" w:space="0" w:color="auto"/>
        <w:left w:val="none" w:sz="0" w:space="0" w:color="auto"/>
        <w:bottom w:val="none" w:sz="0" w:space="0" w:color="auto"/>
        <w:right w:val="none" w:sz="0" w:space="0" w:color="auto"/>
      </w:divBdr>
    </w:div>
    <w:div w:id="1070888368">
      <w:bodyDiv w:val="1"/>
      <w:marLeft w:val="0"/>
      <w:marRight w:val="0"/>
      <w:marTop w:val="0"/>
      <w:marBottom w:val="0"/>
      <w:divBdr>
        <w:top w:val="none" w:sz="0" w:space="0" w:color="auto"/>
        <w:left w:val="none" w:sz="0" w:space="0" w:color="auto"/>
        <w:bottom w:val="none" w:sz="0" w:space="0" w:color="auto"/>
        <w:right w:val="none" w:sz="0" w:space="0" w:color="auto"/>
      </w:divBdr>
      <w:divsChild>
        <w:div w:id="309752041">
          <w:marLeft w:val="547"/>
          <w:marRight w:val="0"/>
          <w:marTop w:val="115"/>
          <w:marBottom w:val="0"/>
          <w:divBdr>
            <w:top w:val="none" w:sz="0" w:space="0" w:color="auto"/>
            <w:left w:val="none" w:sz="0" w:space="0" w:color="auto"/>
            <w:bottom w:val="none" w:sz="0" w:space="0" w:color="auto"/>
            <w:right w:val="none" w:sz="0" w:space="0" w:color="auto"/>
          </w:divBdr>
        </w:div>
      </w:divsChild>
    </w:div>
    <w:div w:id="1087072718">
      <w:bodyDiv w:val="1"/>
      <w:marLeft w:val="0"/>
      <w:marRight w:val="0"/>
      <w:marTop w:val="0"/>
      <w:marBottom w:val="0"/>
      <w:divBdr>
        <w:top w:val="none" w:sz="0" w:space="0" w:color="auto"/>
        <w:left w:val="none" w:sz="0" w:space="0" w:color="auto"/>
        <w:bottom w:val="none" w:sz="0" w:space="0" w:color="auto"/>
        <w:right w:val="none" w:sz="0" w:space="0" w:color="auto"/>
      </w:divBdr>
      <w:divsChild>
        <w:div w:id="567811259">
          <w:marLeft w:val="547"/>
          <w:marRight w:val="0"/>
          <w:marTop w:val="115"/>
          <w:marBottom w:val="0"/>
          <w:divBdr>
            <w:top w:val="none" w:sz="0" w:space="0" w:color="auto"/>
            <w:left w:val="none" w:sz="0" w:space="0" w:color="auto"/>
            <w:bottom w:val="none" w:sz="0" w:space="0" w:color="auto"/>
            <w:right w:val="none" w:sz="0" w:space="0" w:color="auto"/>
          </w:divBdr>
        </w:div>
      </w:divsChild>
    </w:div>
    <w:div w:id="1144390536">
      <w:bodyDiv w:val="1"/>
      <w:marLeft w:val="0"/>
      <w:marRight w:val="0"/>
      <w:marTop w:val="0"/>
      <w:marBottom w:val="0"/>
      <w:divBdr>
        <w:top w:val="none" w:sz="0" w:space="0" w:color="auto"/>
        <w:left w:val="none" w:sz="0" w:space="0" w:color="auto"/>
        <w:bottom w:val="none" w:sz="0" w:space="0" w:color="auto"/>
        <w:right w:val="none" w:sz="0" w:space="0" w:color="auto"/>
      </w:divBdr>
      <w:divsChild>
        <w:div w:id="1947228972">
          <w:marLeft w:val="0"/>
          <w:marRight w:val="0"/>
          <w:marTop w:val="0"/>
          <w:marBottom w:val="0"/>
          <w:divBdr>
            <w:top w:val="none" w:sz="0" w:space="0" w:color="auto"/>
            <w:left w:val="none" w:sz="0" w:space="0" w:color="auto"/>
            <w:bottom w:val="none" w:sz="0" w:space="0" w:color="auto"/>
            <w:right w:val="none" w:sz="0" w:space="0" w:color="auto"/>
          </w:divBdr>
          <w:divsChild>
            <w:div w:id="690959030">
              <w:marLeft w:val="0"/>
              <w:marRight w:val="0"/>
              <w:marTop w:val="0"/>
              <w:marBottom w:val="0"/>
              <w:divBdr>
                <w:top w:val="none" w:sz="0" w:space="0" w:color="auto"/>
                <w:left w:val="none" w:sz="0" w:space="0" w:color="auto"/>
                <w:bottom w:val="none" w:sz="0" w:space="0" w:color="auto"/>
                <w:right w:val="none" w:sz="0" w:space="0" w:color="auto"/>
              </w:divBdr>
              <w:divsChild>
                <w:div w:id="1739942347">
                  <w:marLeft w:val="0"/>
                  <w:marRight w:val="0"/>
                  <w:marTop w:val="0"/>
                  <w:marBottom w:val="0"/>
                  <w:divBdr>
                    <w:top w:val="none" w:sz="0" w:space="0" w:color="auto"/>
                    <w:left w:val="none" w:sz="0" w:space="0" w:color="auto"/>
                    <w:bottom w:val="none" w:sz="0" w:space="0" w:color="auto"/>
                    <w:right w:val="none" w:sz="0" w:space="0" w:color="auto"/>
                  </w:divBdr>
                  <w:divsChild>
                    <w:div w:id="1133794589">
                      <w:marLeft w:val="0"/>
                      <w:marRight w:val="0"/>
                      <w:marTop w:val="0"/>
                      <w:marBottom w:val="0"/>
                      <w:divBdr>
                        <w:top w:val="none" w:sz="0" w:space="0" w:color="auto"/>
                        <w:left w:val="none" w:sz="0" w:space="0" w:color="auto"/>
                        <w:bottom w:val="none" w:sz="0" w:space="0" w:color="auto"/>
                        <w:right w:val="none" w:sz="0" w:space="0" w:color="auto"/>
                      </w:divBdr>
                      <w:divsChild>
                        <w:div w:id="876965364">
                          <w:marLeft w:val="0"/>
                          <w:marRight w:val="0"/>
                          <w:marTop w:val="0"/>
                          <w:marBottom w:val="0"/>
                          <w:divBdr>
                            <w:top w:val="none" w:sz="0" w:space="0" w:color="auto"/>
                            <w:left w:val="none" w:sz="0" w:space="0" w:color="auto"/>
                            <w:bottom w:val="none" w:sz="0" w:space="0" w:color="auto"/>
                            <w:right w:val="none" w:sz="0" w:space="0" w:color="auto"/>
                          </w:divBdr>
                          <w:divsChild>
                            <w:div w:id="155191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0369400">
      <w:bodyDiv w:val="1"/>
      <w:marLeft w:val="0"/>
      <w:marRight w:val="0"/>
      <w:marTop w:val="0"/>
      <w:marBottom w:val="0"/>
      <w:divBdr>
        <w:top w:val="none" w:sz="0" w:space="0" w:color="auto"/>
        <w:left w:val="none" w:sz="0" w:space="0" w:color="auto"/>
        <w:bottom w:val="none" w:sz="0" w:space="0" w:color="auto"/>
        <w:right w:val="none" w:sz="0" w:space="0" w:color="auto"/>
      </w:divBdr>
      <w:divsChild>
        <w:div w:id="1871019689">
          <w:marLeft w:val="0"/>
          <w:marRight w:val="0"/>
          <w:marTop w:val="0"/>
          <w:marBottom w:val="0"/>
          <w:divBdr>
            <w:top w:val="none" w:sz="0" w:space="0" w:color="auto"/>
            <w:left w:val="none" w:sz="0" w:space="0" w:color="auto"/>
            <w:bottom w:val="none" w:sz="0" w:space="0" w:color="auto"/>
            <w:right w:val="none" w:sz="0" w:space="0" w:color="auto"/>
          </w:divBdr>
          <w:divsChild>
            <w:div w:id="1275594362">
              <w:marLeft w:val="0"/>
              <w:marRight w:val="0"/>
              <w:marTop w:val="0"/>
              <w:marBottom w:val="0"/>
              <w:divBdr>
                <w:top w:val="none" w:sz="0" w:space="0" w:color="auto"/>
                <w:left w:val="none" w:sz="0" w:space="0" w:color="auto"/>
                <w:bottom w:val="none" w:sz="0" w:space="0" w:color="auto"/>
                <w:right w:val="none" w:sz="0" w:space="0" w:color="auto"/>
              </w:divBdr>
              <w:divsChild>
                <w:div w:id="1204756581">
                  <w:marLeft w:val="0"/>
                  <w:marRight w:val="0"/>
                  <w:marTop w:val="0"/>
                  <w:marBottom w:val="0"/>
                  <w:divBdr>
                    <w:top w:val="none" w:sz="0" w:space="0" w:color="auto"/>
                    <w:left w:val="none" w:sz="0" w:space="0" w:color="auto"/>
                    <w:bottom w:val="none" w:sz="0" w:space="0" w:color="auto"/>
                    <w:right w:val="none" w:sz="0" w:space="0" w:color="auto"/>
                  </w:divBdr>
                  <w:divsChild>
                    <w:div w:id="455177860">
                      <w:marLeft w:val="0"/>
                      <w:marRight w:val="0"/>
                      <w:marTop w:val="0"/>
                      <w:marBottom w:val="0"/>
                      <w:divBdr>
                        <w:top w:val="none" w:sz="0" w:space="0" w:color="auto"/>
                        <w:left w:val="none" w:sz="0" w:space="0" w:color="auto"/>
                        <w:bottom w:val="none" w:sz="0" w:space="0" w:color="auto"/>
                        <w:right w:val="none" w:sz="0" w:space="0" w:color="auto"/>
                      </w:divBdr>
                      <w:divsChild>
                        <w:div w:id="726950769">
                          <w:marLeft w:val="0"/>
                          <w:marRight w:val="0"/>
                          <w:marTop w:val="0"/>
                          <w:marBottom w:val="0"/>
                          <w:divBdr>
                            <w:top w:val="none" w:sz="0" w:space="0" w:color="auto"/>
                            <w:left w:val="none" w:sz="0" w:space="0" w:color="auto"/>
                            <w:bottom w:val="none" w:sz="0" w:space="0" w:color="auto"/>
                            <w:right w:val="none" w:sz="0" w:space="0" w:color="auto"/>
                          </w:divBdr>
                          <w:divsChild>
                            <w:div w:id="15664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11502063">
      <w:bodyDiv w:val="1"/>
      <w:marLeft w:val="0"/>
      <w:marRight w:val="0"/>
      <w:marTop w:val="0"/>
      <w:marBottom w:val="0"/>
      <w:divBdr>
        <w:top w:val="none" w:sz="0" w:space="0" w:color="auto"/>
        <w:left w:val="none" w:sz="0" w:space="0" w:color="auto"/>
        <w:bottom w:val="none" w:sz="0" w:space="0" w:color="auto"/>
        <w:right w:val="none" w:sz="0" w:space="0" w:color="auto"/>
      </w:divBdr>
      <w:divsChild>
        <w:div w:id="2088262300">
          <w:marLeft w:val="0"/>
          <w:marRight w:val="0"/>
          <w:marTop w:val="0"/>
          <w:marBottom w:val="0"/>
          <w:divBdr>
            <w:top w:val="none" w:sz="0" w:space="0" w:color="auto"/>
            <w:left w:val="none" w:sz="0" w:space="0" w:color="auto"/>
            <w:bottom w:val="none" w:sz="0" w:space="0" w:color="auto"/>
            <w:right w:val="none" w:sz="0" w:space="0" w:color="auto"/>
          </w:divBdr>
          <w:divsChild>
            <w:div w:id="581793810">
              <w:marLeft w:val="0"/>
              <w:marRight w:val="0"/>
              <w:marTop w:val="0"/>
              <w:marBottom w:val="0"/>
              <w:divBdr>
                <w:top w:val="none" w:sz="0" w:space="0" w:color="auto"/>
                <w:left w:val="none" w:sz="0" w:space="0" w:color="auto"/>
                <w:bottom w:val="none" w:sz="0" w:space="0" w:color="auto"/>
                <w:right w:val="none" w:sz="0" w:space="0" w:color="auto"/>
              </w:divBdr>
              <w:divsChild>
                <w:div w:id="1064254839">
                  <w:marLeft w:val="0"/>
                  <w:marRight w:val="0"/>
                  <w:marTop w:val="0"/>
                  <w:marBottom w:val="0"/>
                  <w:divBdr>
                    <w:top w:val="none" w:sz="0" w:space="0" w:color="auto"/>
                    <w:left w:val="none" w:sz="0" w:space="0" w:color="auto"/>
                    <w:bottom w:val="none" w:sz="0" w:space="0" w:color="auto"/>
                    <w:right w:val="none" w:sz="0" w:space="0" w:color="auto"/>
                  </w:divBdr>
                  <w:divsChild>
                    <w:div w:id="643975301">
                      <w:marLeft w:val="0"/>
                      <w:marRight w:val="0"/>
                      <w:marTop w:val="0"/>
                      <w:marBottom w:val="0"/>
                      <w:divBdr>
                        <w:top w:val="none" w:sz="0" w:space="0" w:color="auto"/>
                        <w:left w:val="none" w:sz="0" w:space="0" w:color="auto"/>
                        <w:bottom w:val="none" w:sz="0" w:space="0" w:color="auto"/>
                        <w:right w:val="none" w:sz="0" w:space="0" w:color="auto"/>
                      </w:divBdr>
                      <w:divsChild>
                        <w:div w:id="1846748430">
                          <w:marLeft w:val="0"/>
                          <w:marRight w:val="0"/>
                          <w:marTop w:val="0"/>
                          <w:marBottom w:val="0"/>
                          <w:divBdr>
                            <w:top w:val="none" w:sz="0" w:space="0" w:color="auto"/>
                            <w:left w:val="none" w:sz="0" w:space="0" w:color="auto"/>
                            <w:bottom w:val="none" w:sz="0" w:space="0" w:color="auto"/>
                            <w:right w:val="none" w:sz="0" w:space="0" w:color="auto"/>
                          </w:divBdr>
                          <w:divsChild>
                            <w:div w:id="255753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32346825">
      <w:bodyDiv w:val="1"/>
      <w:marLeft w:val="0"/>
      <w:marRight w:val="0"/>
      <w:marTop w:val="0"/>
      <w:marBottom w:val="0"/>
      <w:divBdr>
        <w:top w:val="none" w:sz="0" w:space="0" w:color="auto"/>
        <w:left w:val="none" w:sz="0" w:space="0" w:color="auto"/>
        <w:bottom w:val="none" w:sz="0" w:space="0" w:color="auto"/>
        <w:right w:val="none" w:sz="0" w:space="0" w:color="auto"/>
      </w:divBdr>
      <w:divsChild>
        <w:div w:id="1468276219">
          <w:marLeft w:val="0"/>
          <w:marRight w:val="0"/>
          <w:marTop w:val="0"/>
          <w:marBottom w:val="0"/>
          <w:divBdr>
            <w:top w:val="none" w:sz="0" w:space="0" w:color="auto"/>
            <w:left w:val="none" w:sz="0" w:space="0" w:color="auto"/>
            <w:bottom w:val="none" w:sz="0" w:space="0" w:color="auto"/>
            <w:right w:val="none" w:sz="0" w:space="0" w:color="auto"/>
          </w:divBdr>
          <w:divsChild>
            <w:div w:id="726412573">
              <w:marLeft w:val="0"/>
              <w:marRight w:val="0"/>
              <w:marTop w:val="0"/>
              <w:marBottom w:val="0"/>
              <w:divBdr>
                <w:top w:val="none" w:sz="0" w:space="0" w:color="auto"/>
                <w:left w:val="none" w:sz="0" w:space="0" w:color="auto"/>
                <w:bottom w:val="none" w:sz="0" w:space="0" w:color="auto"/>
                <w:right w:val="none" w:sz="0" w:space="0" w:color="auto"/>
              </w:divBdr>
              <w:divsChild>
                <w:div w:id="1725254742">
                  <w:marLeft w:val="0"/>
                  <w:marRight w:val="0"/>
                  <w:marTop w:val="0"/>
                  <w:marBottom w:val="0"/>
                  <w:divBdr>
                    <w:top w:val="none" w:sz="0" w:space="0" w:color="auto"/>
                    <w:left w:val="none" w:sz="0" w:space="0" w:color="auto"/>
                    <w:bottom w:val="none" w:sz="0" w:space="0" w:color="auto"/>
                    <w:right w:val="none" w:sz="0" w:space="0" w:color="auto"/>
                  </w:divBdr>
                  <w:divsChild>
                    <w:div w:id="846560097">
                      <w:marLeft w:val="0"/>
                      <w:marRight w:val="0"/>
                      <w:marTop w:val="0"/>
                      <w:marBottom w:val="0"/>
                      <w:divBdr>
                        <w:top w:val="none" w:sz="0" w:space="0" w:color="auto"/>
                        <w:left w:val="none" w:sz="0" w:space="0" w:color="auto"/>
                        <w:bottom w:val="none" w:sz="0" w:space="0" w:color="auto"/>
                        <w:right w:val="none" w:sz="0" w:space="0" w:color="auto"/>
                      </w:divBdr>
                      <w:divsChild>
                        <w:div w:id="975916712">
                          <w:marLeft w:val="0"/>
                          <w:marRight w:val="0"/>
                          <w:marTop w:val="0"/>
                          <w:marBottom w:val="0"/>
                          <w:divBdr>
                            <w:top w:val="none" w:sz="0" w:space="0" w:color="auto"/>
                            <w:left w:val="none" w:sz="0" w:space="0" w:color="auto"/>
                            <w:bottom w:val="none" w:sz="0" w:space="0" w:color="auto"/>
                            <w:right w:val="none" w:sz="0" w:space="0" w:color="auto"/>
                          </w:divBdr>
                          <w:divsChild>
                            <w:div w:id="61972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11136184">
      <w:bodyDiv w:val="1"/>
      <w:marLeft w:val="0"/>
      <w:marRight w:val="0"/>
      <w:marTop w:val="0"/>
      <w:marBottom w:val="0"/>
      <w:divBdr>
        <w:top w:val="none" w:sz="0" w:space="0" w:color="auto"/>
        <w:left w:val="none" w:sz="0" w:space="0" w:color="auto"/>
        <w:bottom w:val="none" w:sz="0" w:space="0" w:color="auto"/>
        <w:right w:val="none" w:sz="0" w:space="0" w:color="auto"/>
      </w:divBdr>
      <w:divsChild>
        <w:div w:id="2028825566">
          <w:marLeft w:val="0"/>
          <w:marRight w:val="0"/>
          <w:marTop w:val="0"/>
          <w:marBottom w:val="0"/>
          <w:divBdr>
            <w:top w:val="none" w:sz="0" w:space="0" w:color="auto"/>
            <w:left w:val="none" w:sz="0" w:space="0" w:color="auto"/>
            <w:bottom w:val="none" w:sz="0" w:space="0" w:color="auto"/>
            <w:right w:val="none" w:sz="0" w:space="0" w:color="auto"/>
          </w:divBdr>
          <w:divsChild>
            <w:div w:id="1504051316">
              <w:marLeft w:val="0"/>
              <w:marRight w:val="0"/>
              <w:marTop w:val="0"/>
              <w:marBottom w:val="0"/>
              <w:divBdr>
                <w:top w:val="none" w:sz="0" w:space="0" w:color="auto"/>
                <w:left w:val="none" w:sz="0" w:space="0" w:color="auto"/>
                <w:bottom w:val="none" w:sz="0" w:space="0" w:color="auto"/>
                <w:right w:val="none" w:sz="0" w:space="0" w:color="auto"/>
              </w:divBdr>
              <w:divsChild>
                <w:div w:id="1060790264">
                  <w:marLeft w:val="0"/>
                  <w:marRight w:val="0"/>
                  <w:marTop w:val="0"/>
                  <w:marBottom w:val="0"/>
                  <w:divBdr>
                    <w:top w:val="none" w:sz="0" w:space="0" w:color="auto"/>
                    <w:left w:val="none" w:sz="0" w:space="0" w:color="auto"/>
                    <w:bottom w:val="none" w:sz="0" w:space="0" w:color="auto"/>
                    <w:right w:val="none" w:sz="0" w:space="0" w:color="auto"/>
                  </w:divBdr>
                  <w:divsChild>
                    <w:div w:id="782842455">
                      <w:marLeft w:val="0"/>
                      <w:marRight w:val="0"/>
                      <w:marTop w:val="0"/>
                      <w:marBottom w:val="0"/>
                      <w:divBdr>
                        <w:top w:val="none" w:sz="0" w:space="0" w:color="auto"/>
                        <w:left w:val="none" w:sz="0" w:space="0" w:color="auto"/>
                        <w:bottom w:val="none" w:sz="0" w:space="0" w:color="auto"/>
                        <w:right w:val="none" w:sz="0" w:space="0" w:color="auto"/>
                      </w:divBdr>
                      <w:divsChild>
                        <w:div w:id="19359616">
                          <w:marLeft w:val="0"/>
                          <w:marRight w:val="0"/>
                          <w:marTop w:val="0"/>
                          <w:marBottom w:val="0"/>
                          <w:divBdr>
                            <w:top w:val="none" w:sz="0" w:space="0" w:color="auto"/>
                            <w:left w:val="none" w:sz="0" w:space="0" w:color="auto"/>
                            <w:bottom w:val="none" w:sz="0" w:space="0" w:color="auto"/>
                            <w:right w:val="none" w:sz="0" w:space="0" w:color="auto"/>
                          </w:divBdr>
                          <w:divsChild>
                            <w:div w:id="803153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32756832">
      <w:bodyDiv w:val="1"/>
      <w:marLeft w:val="0"/>
      <w:marRight w:val="0"/>
      <w:marTop w:val="0"/>
      <w:marBottom w:val="0"/>
      <w:divBdr>
        <w:top w:val="none" w:sz="0" w:space="0" w:color="auto"/>
        <w:left w:val="none" w:sz="0" w:space="0" w:color="auto"/>
        <w:bottom w:val="none" w:sz="0" w:space="0" w:color="auto"/>
        <w:right w:val="none" w:sz="0" w:space="0" w:color="auto"/>
      </w:divBdr>
      <w:divsChild>
        <w:div w:id="1208878913">
          <w:marLeft w:val="0"/>
          <w:marRight w:val="0"/>
          <w:marTop w:val="0"/>
          <w:marBottom w:val="0"/>
          <w:divBdr>
            <w:top w:val="none" w:sz="0" w:space="0" w:color="auto"/>
            <w:left w:val="none" w:sz="0" w:space="0" w:color="auto"/>
            <w:bottom w:val="none" w:sz="0" w:space="0" w:color="auto"/>
            <w:right w:val="none" w:sz="0" w:space="0" w:color="auto"/>
          </w:divBdr>
          <w:divsChild>
            <w:div w:id="2090614190">
              <w:marLeft w:val="0"/>
              <w:marRight w:val="0"/>
              <w:marTop w:val="0"/>
              <w:marBottom w:val="0"/>
              <w:divBdr>
                <w:top w:val="none" w:sz="0" w:space="0" w:color="auto"/>
                <w:left w:val="none" w:sz="0" w:space="0" w:color="auto"/>
                <w:bottom w:val="none" w:sz="0" w:space="0" w:color="auto"/>
                <w:right w:val="none" w:sz="0" w:space="0" w:color="auto"/>
              </w:divBdr>
              <w:divsChild>
                <w:div w:id="535895946">
                  <w:marLeft w:val="0"/>
                  <w:marRight w:val="0"/>
                  <w:marTop w:val="0"/>
                  <w:marBottom w:val="0"/>
                  <w:divBdr>
                    <w:top w:val="none" w:sz="0" w:space="0" w:color="auto"/>
                    <w:left w:val="none" w:sz="0" w:space="0" w:color="auto"/>
                    <w:bottom w:val="none" w:sz="0" w:space="0" w:color="auto"/>
                    <w:right w:val="none" w:sz="0" w:space="0" w:color="auto"/>
                  </w:divBdr>
                  <w:divsChild>
                    <w:div w:id="699627823">
                      <w:marLeft w:val="0"/>
                      <w:marRight w:val="0"/>
                      <w:marTop w:val="0"/>
                      <w:marBottom w:val="0"/>
                      <w:divBdr>
                        <w:top w:val="none" w:sz="0" w:space="0" w:color="auto"/>
                        <w:left w:val="none" w:sz="0" w:space="0" w:color="auto"/>
                        <w:bottom w:val="none" w:sz="0" w:space="0" w:color="auto"/>
                        <w:right w:val="none" w:sz="0" w:space="0" w:color="auto"/>
                      </w:divBdr>
                      <w:divsChild>
                        <w:div w:id="589775627">
                          <w:marLeft w:val="0"/>
                          <w:marRight w:val="0"/>
                          <w:marTop w:val="0"/>
                          <w:marBottom w:val="0"/>
                          <w:divBdr>
                            <w:top w:val="none" w:sz="0" w:space="0" w:color="auto"/>
                            <w:left w:val="none" w:sz="0" w:space="0" w:color="auto"/>
                            <w:bottom w:val="none" w:sz="0" w:space="0" w:color="auto"/>
                            <w:right w:val="none" w:sz="0" w:space="0" w:color="auto"/>
                          </w:divBdr>
                          <w:divsChild>
                            <w:div w:id="224995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82172549">
      <w:bodyDiv w:val="1"/>
      <w:marLeft w:val="0"/>
      <w:marRight w:val="0"/>
      <w:marTop w:val="0"/>
      <w:marBottom w:val="0"/>
      <w:divBdr>
        <w:top w:val="none" w:sz="0" w:space="0" w:color="auto"/>
        <w:left w:val="none" w:sz="0" w:space="0" w:color="auto"/>
        <w:bottom w:val="none" w:sz="0" w:space="0" w:color="auto"/>
        <w:right w:val="none" w:sz="0" w:space="0" w:color="auto"/>
      </w:divBdr>
      <w:divsChild>
        <w:div w:id="160240143">
          <w:marLeft w:val="0"/>
          <w:marRight w:val="0"/>
          <w:marTop w:val="0"/>
          <w:marBottom w:val="0"/>
          <w:divBdr>
            <w:top w:val="none" w:sz="0" w:space="0" w:color="auto"/>
            <w:left w:val="none" w:sz="0" w:space="0" w:color="auto"/>
            <w:bottom w:val="none" w:sz="0" w:space="0" w:color="auto"/>
            <w:right w:val="none" w:sz="0" w:space="0" w:color="auto"/>
          </w:divBdr>
          <w:divsChild>
            <w:div w:id="1874684806">
              <w:marLeft w:val="0"/>
              <w:marRight w:val="0"/>
              <w:marTop w:val="0"/>
              <w:marBottom w:val="0"/>
              <w:divBdr>
                <w:top w:val="none" w:sz="0" w:space="0" w:color="auto"/>
                <w:left w:val="none" w:sz="0" w:space="0" w:color="auto"/>
                <w:bottom w:val="none" w:sz="0" w:space="0" w:color="auto"/>
                <w:right w:val="none" w:sz="0" w:space="0" w:color="auto"/>
              </w:divBdr>
              <w:divsChild>
                <w:div w:id="616329504">
                  <w:marLeft w:val="0"/>
                  <w:marRight w:val="0"/>
                  <w:marTop w:val="0"/>
                  <w:marBottom w:val="0"/>
                  <w:divBdr>
                    <w:top w:val="none" w:sz="0" w:space="0" w:color="auto"/>
                    <w:left w:val="none" w:sz="0" w:space="0" w:color="auto"/>
                    <w:bottom w:val="none" w:sz="0" w:space="0" w:color="auto"/>
                    <w:right w:val="none" w:sz="0" w:space="0" w:color="auto"/>
                  </w:divBdr>
                  <w:divsChild>
                    <w:div w:id="1665552314">
                      <w:marLeft w:val="0"/>
                      <w:marRight w:val="0"/>
                      <w:marTop w:val="0"/>
                      <w:marBottom w:val="0"/>
                      <w:divBdr>
                        <w:top w:val="none" w:sz="0" w:space="0" w:color="auto"/>
                        <w:left w:val="none" w:sz="0" w:space="0" w:color="auto"/>
                        <w:bottom w:val="none" w:sz="0" w:space="0" w:color="auto"/>
                        <w:right w:val="none" w:sz="0" w:space="0" w:color="auto"/>
                      </w:divBdr>
                      <w:divsChild>
                        <w:div w:id="71003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6489923">
      <w:bodyDiv w:val="1"/>
      <w:marLeft w:val="0"/>
      <w:marRight w:val="0"/>
      <w:marTop w:val="0"/>
      <w:marBottom w:val="0"/>
      <w:divBdr>
        <w:top w:val="none" w:sz="0" w:space="0" w:color="auto"/>
        <w:left w:val="none" w:sz="0" w:space="0" w:color="auto"/>
        <w:bottom w:val="none" w:sz="0" w:space="0" w:color="auto"/>
        <w:right w:val="none" w:sz="0" w:space="0" w:color="auto"/>
      </w:divBdr>
    </w:div>
    <w:div w:id="1521771193">
      <w:bodyDiv w:val="1"/>
      <w:marLeft w:val="0"/>
      <w:marRight w:val="0"/>
      <w:marTop w:val="0"/>
      <w:marBottom w:val="0"/>
      <w:divBdr>
        <w:top w:val="none" w:sz="0" w:space="0" w:color="auto"/>
        <w:left w:val="none" w:sz="0" w:space="0" w:color="auto"/>
        <w:bottom w:val="none" w:sz="0" w:space="0" w:color="auto"/>
        <w:right w:val="none" w:sz="0" w:space="0" w:color="auto"/>
      </w:divBdr>
      <w:divsChild>
        <w:div w:id="1982880013">
          <w:marLeft w:val="0"/>
          <w:marRight w:val="0"/>
          <w:marTop w:val="0"/>
          <w:marBottom w:val="0"/>
          <w:divBdr>
            <w:top w:val="none" w:sz="0" w:space="0" w:color="auto"/>
            <w:left w:val="none" w:sz="0" w:space="0" w:color="auto"/>
            <w:bottom w:val="none" w:sz="0" w:space="0" w:color="auto"/>
            <w:right w:val="none" w:sz="0" w:space="0" w:color="auto"/>
          </w:divBdr>
          <w:divsChild>
            <w:div w:id="499345288">
              <w:marLeft w:val="0"/>
              <w:marRight w:val="0"/>
              <w:marTop w:val="0"/>
              <w:marBottom w:val="0"/>
              <w:divBdr>
                <w:top w:val="none" w:sz="0" w:space="0" w:color="auto"/>
                <w:left w:val="none" w:sz="0" w:space="0" w:color="auto"/>
                <w:bottom w:val="none" w:sz="0" w:space="0" w:color="auto"/>
                <w:right w:val="none" w:sz="0" w:space="0" w:color="auto"/>
              </w:divBdr>
              <w:divsChild>
                <w:div w:id="241838861">
                  <w:marLeft w:val="0"/>
                  <w:marRight w:val="0"/>
                  <w:marTop w:val="0"/>
                  <w:marBottom w:val="0"/>
                  <w:divBdr>
                    <w:top w:val="none" w:sz="0" w:space="0" w:color="auto"/>
                    <w:left w:val="none" w:sz="0" w:space="0" w:color="auto"/>
                    <w:bottom w:val="none" w:sz="0" w:space="0" w:color="auto"/>
                    <w:right w:val="none" w:sz="0" w:space="0" w:color="auto"/>
                  </w:divBdr>
                  <w:divsChild>
                    <w:div w:id="2078820634">
                      <w:marLeft w:val="0"/>
                      <w:marRight w:val="0"/>
                      <w:marTop w:val="0"/>
                      <w:marBottom w:val="0"/>
                      <w:divBdr>
                        <w:top w:val="none" w:sz="0" w:space="0" w:color="auto"/>
                        <w:left w:val="none" w:sz="0" w:space="0" w:color="auto"/>
                        <w:bottom w:val="none" w:sz="0" w:space="0" w:color="auto"/>
                        <w:right w:val="none" w:sz="0" w:space="0" w:color="auto"/>
                      </w:divBdr>
                      <w:divsChild>
                        <w:div w:id="1481076924">
                          <w:marLeft w:val="0"/>
                          <w:marRight w:val="0"/>
                          <w:marTop w:val="0"/>
                          <w:marBottom w:val="0"/>
                          <w:divBdr>
                            <w:top w:val="none" w:sz="0" w:space="0" w:color="auto"/>
                            <w:left w:val="none" w:sz="0" w:space="0" w:color="auto"/>
                            <w:bottom w:val="none" w:sz="0" w:space="0" w:color="auto"/>
                            <w:right w:val="none" w:sz="0" w:space="0" w:color="auto"/>
                          </w:divBdr>
                          <w:divsChild>
                            <w:div w:id="1810972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9471710">
      <w:bodyDiv w:val="1"/>
      <w:marLeft w:val="0"/>
      <w:marRight w:val="0"/>
      <w:marTop w:val="0"/>
      <w:marBottom w:val="0"/>
      <w:divBdr>
        <w:top w:val="none" w:sz="0" w:space="0" w:color="auto"/>
        <w:left w:val="none" w:sz="0" w:space="0" w:color="auto"/>
        <w:bottom w:val="none" w:sz="0" w:space="0" w:color="auto"/>
        <w:right w:val="none" w:sz="0" w:space="0" w:color="auto"/>
      </w:divBdr>
    </w:div>
    <w:div w:id="1617374200">
      <w:bodyDiv w:val="1"/>
      <w:marLeft w:val="0"/>
      <w:marRight w:val="0"/>
      <w:marTop w:val="0"/>
      <w:marBottom w:val="0"/>
      <w:divBdr>
        <w:top w:val="none" w:sz="0" w:space="0" w:color="auto"/>
        <w:left w:val="none" w:sz="0" w:space="0" w:color="auto"/>
        <w:bottom w:val="none" w:sz="0" w:space="0" w:color="auto"/>
        <w:right w:val="none" w:sz="0" w:space="0" w:color="auto"/>
      </w:divBdr>
      <w:divsChild>
        <w:div w:id="134686560">
          <w:marLeft w:val="547"/>
          <w:marRight w:val="0"/>
          <w:marTop w:val="0"/>
          <w:marBottom w:val="0"/>
          <w:divBdr>
            <w:top w:val="none" w:sz="0" w:space="0" w:color="auto"/>
            <w:left w:val="none" w:sz="0" w:space="0" w:color="auto"/>
            <w:bottom w:val="none" w:sz="0" w:space="0" w:color="auto"/>
            <w:right w:val="none" w:sz="0" w:space="0" w:color="auto"/>
          </w:divBdr>
        </w:div>
        <w:div w:id="391778345">
          <w:marLeft w:val="734"/>
          <w:marRight w:val="0"/>
          <w:marTop w:val="0"/>
          <w:marBottom w:val="0"/>
          <w:divBdr>
            <w:top w:val="none" w:sz="0" w:space="0" w:color="auto"/>
            <w:left w:val="none" w:sz="0" w:space="0" w:color="auto"/>
            <w:bottom w:val="none" w:sz="0" w:space="0" w:color="auto"/>
            <w:right w:val="none" w:sz="0" w:space="0" w:color="auto"/>
          </w:divBdr>
        </w:div>
        <w:div w:id="393894889">
          <w:marLeft w:val="1354"/>
          <w:marRight w:val="0"/>
          <w:marTop w:val="0"/>
          <w:marBottom w:val="0"/>
          <w:divBdr>
            <w:top w:val="none" w:sz="0" w:space="0" w:color="auto"/>
            <w:left w:val="none" w:sz="0" w:space="0" w:color="auto"/>
            <w:bottom w:val="none" w:sz="0" w:space="0" w:color="auto"/>
            <w:right w:val="none" w:sz="0" w:space="0" w:color="auto"/>
          </w:divBdr>
        </w:div>
        <w:div w:id="543979454">
          <w:marLeft w:val="734"/>
          <w:marRight w:val="0"/>
          <w:marTop w:val="0"/>
          <w:marBottom w:val="0"/>
          <w:divBdr>
            <w:top w:val="none" w:sz="0" w:space="0" w:color="auto"/>
            <w:left w:val="none" w:sz="0" w:space="0" w:color="auto"/>
            <w:bottom w:val="none" w:sz="0" w:space="0" w:color="auto"/>
            <w:right w:val="none" w:sz="0" w:space="0" w:color="auto"/>
          </w:divBdr>
        </w:div>
        <w:div w:id="1189413338">
          <w:marLeft w:val="734"/>
          <w:marRight w:val="0"/>
          <w:marTop w:val="0"/>
          <w:marBottom w:val="0"/>
          <w:divBdr>
            <w:top w:val="none" w:sz="0" w:space="0" w:color="auto"/>
            <w:left w:val="none" w:sz="0" w:space="0" w:color="auto"/>
            <w:bottom w:val="none" w:sz="0" w:space="0" w:color="auto"/>
            <w:right w:val="none" w:sz="0" w:space="0" w:color="auto"/>
          </w:divBdr>
        </w:div>
        <w:div w:id="1207986282">
          <w:marLeft w:val="547"/>
          <w:marRight w:val="0"/>
          <w:marTop w:val="0"/>
          <w:marBottom w:val="0"/>
          <w:divBdr>
            <w:top w:val="none" w:sz="0" w:space="0" w:color="auto"/>
            <w:left w:val="none" w:sz="0" w:space="0" w:color="auto"/>
            <w:bottom w:val="none" w:sz="0" w:space="0" w:color="auto"/>
            <w:right w:val="none" w:sz="0" w:space="0" w:color="auto"/>
          </w:divBdr>
        </w:div>
        <w:div w:id="1336154638">
          <w:marLeft w:val="1354"/>
          <w:marRight w:val="0"/>
          <w:marTop w:val="0"/>
          <w:marBottom w:val="0"/>
          <w:divBdr>
            <w:top w:val="none" w:sz="0" w:space="0" w:color="auto"/>
            <w:left w:val="none" w:sz="0" w:space="0" w:color="auto"/>
            <w:bottom w:val="none" w:sz="0" w:space="0" w:color="auto"/>
            <w:right w:val="none" w:sz="0" w:space="0" w:color="auto"/>
          </w:divBdr>
        </w:div>
        <w:div w:id="2085224744">
          <w:marLeft w:val="734"/>
          <w:marRight w:val="0"/>
          <w:marTop w:val="0"/>
          <w:marBottom w:val="0"/>
          <w:divBdr>
            <w:top w:val="none" w:sz="0" w:space="0" w:color="auto"/>
            <w:left w:val="none" w:sz="0" w:space="0" w:color="auto"/>
            <w:bottom w:val="none" w:sz="0" w:space="0" w:color="auto"/>
            <w:right w:val="none" w:sz="0" w:space="0" w:color="auto"/>
          </w:divBdr>
        </w:div>
      </w:divsChild>
    </w:div>
    <w:div w:id="1813061048">
      <w:bodyDiv w:val="1"/>
      <w:marLeft w:val="0"/>
      <w:marRight w:val="0"/>
      <w:marTop w:val="0"/>
      <w:marBottom w:val="0"/>
      <w:divBdr>
        <w:top w:val="none" w:sz="0" w:space="0" w:color="auto"/>
        <w:left w:val="none" w:sz="0" w:space="0" w:color="auto"/>
        <w:bottom w:val="none" w:sz="0" w:space="0" w:color="auto"/>
        <w:right w:val="none" w:sz="0" w:space="0" w:color="auto"/>
      </w:divBdr>
      <w:divsChild>
        <w:div w:id="110443671">
          <w:marLeft w:val="547"/>
          <w:marRight w:val="0"/>
          <w:marTop w:val="0"/>
          <w:marBottom w:val="0"/>
          <w:divBdr>
            <w:top w:val="none" w:sz="0" w:space="0" w:color="auto"/>
            <w:left w:val="none" w:sz="0" w:space="0" w:color="auto"/>
            <w:bottom w:val="none" w:sz="0" w:space="0" w:color="auto"/>
            <w:right w:val="none" w:sz="0" w:space="0" w:color="auto"/>
          </w:divBdr>
        </w:div>
        <w:div w:id="219754908">
          <w:marLeft w:val="547"/>
          <w:marRight w:val="0"/>
          <w:marTop w:val="0"/>
          <w:marBottom w:val="0"/>
          <w:divBdr>
            <w:top w:val="none" w:sz="0" w:space="0" w:color="auto"/>
            <w:left w:val="none" w:sz="0" w:space="0" w:color="auto"/>
            <w:bottom w:val="none" w:sz="0" w:space="0" w:color="auto"/>
            <w:right w:val="none" w:sz="0" w:space="0" w:color="auto"/>
          </w:divBdr>
        </w:div>
        <w:div w:id="253629453">
          <w:marLeft w:val="734"/>
          <w:marRight w:val="0"/>
          <w:marTop w:val="0"/>
          <w:marBottom w:val="0"/>
          <w:divBdr>
            <w:top w:val="none" w:sz="0" w:space="0" w:color="auto"/>
            <w:left w:val="none" w:sz="0" w:space="0" w:color="auto"/>
            <w:bottom w:val="none" w:sz="0" w:space="0" w:color="auto"/>
            <w:right w:val="none" w:sz="0" w:space="0" w:color="auto"/>
          </w:divBdr>
        </w:div>
        <w:div w:id="440998930">
          <w:marLeft w:val="734"/>
          <w:marRight w:val="0"/>
          <w:marTop w:val="0"/>
          <w:marBottom w:val="0"/>
          <w:divBdr>
            <w:top w:val="none" w:sz="0" w:space="0" w:color="auto"/>
            <w:left w:val="none" w:sz="0" w:space="0" w:color="auto"/>
            <w:bottom w:val="none" w:sz="0" w:space="0" w:color="auto"/>
            <w:right w:val="none" w:sz="0" w:space="0" w:color="auto"/>
          </w:divBdr>
        </w:div>
        <w:div w:id="1036080416">
          <w:marLeft w:val="734"/>
          <w:marRight w:val="0"/>
          <w:marTop w:val="0"/>
          <w:marBottom w:val="0"/>
          <w:divBdr>
            <w:top w:val="none" w:sz="0" w:space="0" w:color="auto"/>
            <w:left w:val="none" w:sz="0" w:space="0" w:color="auto"/>
            <w:bottom w:val="none" w:sz="0" w:space="0" w:color="auto"/>
            <w:right w:val="none" w:sz="0" w:space="0" w:color="auto"/>
          </w:divBdr>
        </w:div>
        <w:div w:id="1108237571">
          <w:marLeft w:val="547"/>
          <w:marRight w:val="0"/>
          <w:marTop w:val="0"/>
          <w:marBottom w:val="0"/>
          <w:divBdr>
            <w:top w:val="none" w:sz="0" w:space="0" w:color="auto"/>
            <w:left w:val="none" w:sz="0" w:space="0" w:color="auto"/>
            <w:bottom w:val="none" w:sz="0" w:space="0" w:color="auto"/>
            <w:right w:val="none" w:sz="0" w:space="0" w:color="auto"/>
          </w:divBdr>
        </w:div>
        <w:div w:id="1279220930">
          <w:marLeft w:val="734"/>
          <w:marRight w:val="0"/>
          <w:marTop w:val="0"/>
          <w:marBottom w:val="0"/>
          <w:divBdr>
            <w:top w:val="none" w:sz="0" w:space="0" w:color="auto"/>
            <w:left w:val="none" w:sz="0" w:space="0" w:color="auto"/>
            <w:bottom w:val="none" w:sz="0" w:space="0" w:color="auto"/>
            <w:right w:val="none" w:sz="0" w:space="0" w:color="auto"/>
          </w:divBdr>
        </w:div>
        <w:div w:id="1324775015">
          <w:marLeft w:val="734"/>
          <w:marRight w:val="0"/>
          <w:marTop w:val="0"/>
          <w:marBottom w:val="0"/>
          <w:divBdr>
            <w:top w:val="none" w:sz="0" w:space="0" w:color="auto"/>
            <w:left w:val="none" w:sz="0" w:space="0" w:color="auto"/>
            <w:bottom w:val="none" w:sz="0" w:space="0" w:color="auto"/>
            <w:right w:val="none" w:sz="0" w:space="0" w:color="auto"/>
          </w:divBdr>
        </w:div>
        <w:div w:id="1335839618">
          <w:marLeft w:val="734"/>
          <w:marRight w:val="0"/>
          <w:marTop w:val="0"/>
          <w:marBottom w:val="0"/>
          <w:divBdr>
            <w:top w:val="none" w:sz="0" w:space="0" w:color="auto"/>
            <w:left w:val="none" w:sz="0" w:space="0" w:color="auto"/>
            <w:bottom w:val="none" w:sz="0" w:space="0" w:color="auto"/>
            <w:right w:val="none" w:sz="0" w:space="0" w:color="auto"/>
          </w:divBdr>
        </w:div>
        <w:div w:id="1594246025">
          <w:marLeft w:val="734"/>
          <w:marRight w:val="0"/>
          <w:marTop w:val="0"/>
          <w:marBottom w:val="0"/>
          <w:divBdr>
            <w:top w:val="none" w:sz="0" w:space="0" w:color="auto"/>
            <w:left w:val="none" w:sz="0" w:space="0" w:color="auto"/>
            <w:bottom w:val="none" w:sz="0" w:space="0" w:color="auto"/>
            <w:right w:val="none" w:sz="0" w:space="0" w:color="auto"/>
          </w:divBdr>
        </w:div>
        <w:div w:id="1805848530">
          <w:marLeft w:val="734"/>
          <w:marRight w:val="0"/>
          <w:marTop w:val="0"/>
          <w:marBottom w:val="0"/>
          <w:divBdr>
            <w:top w:val="none" w:sz="0" w:space="0" w:color="auto"/>
            <w:left w:val="none" w:sz="0" w:space="0" w:color="auto"/>
            <w:bottom w:val="none" w:sz="0" w:space="0" w:color="auto"/>
            <w:right w:val="none" w:sz="0" w:space="0" w:color="auto"/>
          </w:divBdr>
        </w:div>
        <w:div w:id="1830511504">
          <w:marLeft w:val="734"/>
          <w:marRight w:val="0"/>
          <w:marTop w:val="0"/>
          <w:marBottom w:val="0"/>
          <w:divBdr>
            <w:top w:val="none" w:sz="0" w:space="0" w:color="auto"/>
            <w:left w:val="none" w:sz="0" w:space="0" w:color="auto"/>
            <w:bottom w:val="none" w:sz="0" w:space="0" w:color="auto"/>
            <w:right w:val="none" w:sz="0" w:space="0" w:color="auto"/>
          </w:divBdr>
        </w:div>
        <w:div w:id="1903128862">
          <w:marLeft w:val="734"/>
          <w:marRight w:val="0"/>
          <w:marTop w:val="0"/>
          <w:marBottom w:val="0"/>
          <w:divBdr>
            <w:top w:val="none" w:sz="0" w:space="0" w:color="auto"/>
            <w:left w:val="none" w:sz="0" w:space="0" w:color="auto"/>
            <w:bottom w:val="none" w:sz="0" w:space="0" w:color="auto"/>
            <w:right w:val="none" w:sz="0" w:space="0" w:color="auto"/>
          </w:divBdr>
        </w:div>
      </w:divsChild>
    </w:div>
    <w:div w:id="1846435877">
      <w:bodyDiv w:val="1"/>
      <w:marLeft w:val="0"/>
      <w:marRight w:val="0"/>
      <w:marTop w:val="0"/>
      <w:marBottom w:val="0"/>
      <w:divBdr>
        <w:top w:val="none" w:sz="0" w:space="0" w:color="auto"/>
        <w:left w:val="none" w:sz="0" w:space="0" w:color="auto"/>
        <w:bottom w:val="none" w:sz="0" w:space="0" w:color="auto"/>
        <w:right w:val="none" w:sz="0" w:space="0" w:color="auto"/>
      </w:divBdr>
      <w:divsChild>
        <w:div w:id="932469028">
          <w:marLeft w:val="0"/>
          <w:marRight w:val="0"/>
          <w:marTop w:val="0"/>
          <w:marBottom w:val="0"/>
          <w:divBdr>
            <w:top w:val="none" w:sz="0" w:space="0" w:color="auto"/>
            <w:left w:val="none" w:sz="0" w:space="0" w:color="auto"/>
            <w:bottom w:val="none" w:sz="0" w:space="0" w:color="auto"/>
            <w:right w:val="none" w:sz="0" w:space="0" w:color="auto"/>
          </w:divBdr>
          <w:divsChild>
            <w:div w:id="1090396554">
              <w:marLeft w:val="0"/>
              <w:marRight w:val="0"/>
              <w:marTop w:val="0"/>
              <w:marBottom w:val="0"/>
              <w:divBdr>
                <w:top w:val="none" w:sz="0" w:space="0" w:color="auto"/>
                <w:left w:val="none" w:sz="0" w:space="0" w:color="auto"/>
                <w:bottom w:val="none" w:sz="0" w:space="0" w:color="auto"/>
                <w:right w:val="none" w:sz="0" w:space="0" w:color="auto"/>
              </w:divBdr>
              <w:divsChild>
                <w:div w:id="2113620635">
                  <w:marLeft w:val="0"/>
                  <w:marRight w:val="0"/>
                  <w:marTop w:val="0"/>
                  <w:marBottom w:val="0"/>
                  <w:divBdr>
                    <w:top w:val="none" w:sz="0" w:space="0" w:color="auto"/>
                    <w:left w:val="none" w:sz="0" w:space="0" w:color="auto"/>
                    <w:bottom w:val="none" w:sz="0" w:space="0" w:color="auto"/>
                    <w:right w:val="none" w:sz="0" w:space="0" w:color="auto"/>
                  </w:divBdr>
                  <w:divsChild>
                    <w:div w:id="497431218">
                      <w:marLeft w:val="0"/>
                      <w:marRight w:val="0"/>
                      <w:marTop w:val="0"/>
                      <w:marBottom w:val="0"/>
                      <w:divBdr>
                        <w:top w:val="none" w:sz="0" w:space="0" w:color="auto"/>
                        <w:left w:val="none" w:sz="0" w:space="0" w:color="auto"/>
                        <w:bottom w:val="none" w:sz="0" w:space="0" w:color="auto"/>
                        <w:right w:val="none" w:sz="0" w:space="0" w:color="auto"/>
                      </w:divBdr>
                      <w:divsChild>
                        <w:div w:id="1350450027">
                          <w:marLeft w:val="0"/>
                          <w:marRight w:val="0"/>
                          <w:marTop w:val="0"/>
                          <w:marBottom w:val="0"/>
                          <w:divBdr>
                            <w:top w:val="none" w:sz="0" w:space="0" w:color="auto"/>
                            <w:left w:val="none" w:sz="0" w:space="0" w:color="auto"/>
                            <w:bottom w:val="none" w:sz="0" w:space="0" w:color="auto"/>
                            <w:right w:val="none" w:sz="0" w:space="0" w:color="auto"/>
                          </w:divBdr>
                          <w:divsChild>
                            <w:div w:id="751437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7324507">
      <w:bodyDiv w:val="1"/>
      <w:marLeft w:val="0"/>
      <w:marRight w:val="0"/>
      <w:marTop w:val="0"/>
      <w:marBottom w:val="0"/>
      <w:divBdr>
        <w:top w:val="none" w:sz="0" w:space="0" w:color="auto"/>
        <w:left w:val="none" w:sz="0" w:space="0" w:color="auto"/>
        <w:bottom w:val="none" w:sz="0" w:space="0" w:color="auto"/>
        <w:right w:val="none" w:sz="0" w:space="0" w:color="auto"/>
      </w:divBdr>
      <w:divsChild>
        <w:div w:id="727262617">
          <w:marLeft w:val="0"/>
          <w:marRight w:val="0"/>
          <w:marTop w:val="0"/>
          <w:marBottom w:val="0"/>
          <w:divBdr>
            <w:top w:val="none" w:sz="0" w:space="0" w:color="auto"/>
            <w:left w:val="none" w:sz="0" w:space="0" w:color="auto"/>
            <w:bottom w:val="none" w:sz="0" w:space="0" w:color="auto"/>
            <w:right w:val="none" w:sz="0" w:space="0" w:color="auto"/>
          </w:divBdr>
          <w:divsChild>
            <w:div w:id="102187928">
              <w:marLeft w:val="0"/>
              <w:marRight w:val="0"/>
              <w:marTop w:val="0"/>
              <w:marBottom w:val="0"/>
              <w:divBdr>
                <w:top w:val="none" w:sz="0" w:space="0" w:color="auto"/>
                <w:left w:val="none" w:sz="0" w:space="0" w:color="auto"/>
                <w:bottom w:val="none" w:sz="0" w:space="0" w:color="auto"/>
                <w:right w:val="none" w:sz="0" w:space="0" w:color="auto"/>
              </w:divBdr>
              <w:divsChild>
                <w:div w:id="81800962">
                  <w:marLeft w:val="0"/>
                  <w:marRight w:val="0"/>
                  <w:marTop w:val="0"/>
                  <w:marBottom w:val="0"/>
                  <w:divBdr>
                    <w:top w:val="none" w:sz="0" w:space="0" w:color="auto"/>
                    <w:left w:val="none" w:sz="0" w:space="0" w:color="auto"/>
                    <w:bottom w:val="none" w:sz="0" w:space="0" w:color="auto"/>
                    <w:right w:val="none" w:sz="0" w:space="0" w:color="auto"/>
                  </w:divBdr>
                  <w:divsChild>
                    <w:div w:id="1017123881">
                      <w:marLeft w:val="0"/>
                      <w:marRight w:val="0"/>
                      <w:marTop w:val="0"/>
                      <w:marBottom w:val="0"/>
                      <w:divBdr>
                        <w:top w:val="none" w:sz="0" w:space="0" w:color="auto"/>
                        <w:left w:val="none" w:sz="0" w:space="0" w:color="auto"/>
                        <w:bottom w:val="none" w:sz="0" w:space="0" w:color="auto"/>
                        <w:right w:val="none" w:sz="0" w:space="0" w:color="auto"/>
                      </w:divBdr>
                      <w:divsChild>
                        <w:div w:id="1256129694">
                          <w:marLeft w:val="0"/>
                          <w:marRight w:val="0"/>
                          <w:marTop w:val="0"/>
                          <w:marBottom w:val="0"/>
                          <w:divBdr>
                            <w:top w:val="none" w:sz="0" w:space="0" w:color="auto"/>
                            <w:left w:val="none" w:sz="0" w:space="0" w:color="auto"/>
                            <w:bottom w:val="none" w:sz="0" w:space="0" w:color="auto"/>
                            <w:right w:val="none" w:sz="0" w:space="0" w:color="auto"/>
                          </w:divBdr>
                          <w:divsChild>
                            <w:div w:id="122844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9373272">
      <w:bodyDiv w:val="1"/>
      <w:marLeft w:val="0"/>
      <w:marRight w:val="0"/>
      <w:marTop w:val="0"/>
      <w:marBottom w:val="0"/>
      <w:divBdr>
        <w:top w:val="none" w:sz="0" w:space="0" w:color="auto"/>
        <w:left w:val="none" w:sz="0" w:space="0" w:color="auto"/>
        <w:bottom w:val="none" w:sz="0" w:space="0" w:color="auto"/>
        <w:right w:val="none" w:sz="0" w:space="0" w:color="auto"/>
      </w:divBdr>
      <w:divsChild>
        <w:div w:id="1670718473">
          <w:marLeft w:val="734"/>
          <w:marRight w:val="0"/>
          <w:marTop w:val="0"/>
          <w:marBottom w:val="0"/>
          <w:divBdr>
            <w:top w:val="none" w:sz="0" w:space="0" w:color="auto"/>
            <w:left w:val="none" w:sz="0" w:space="0" w:color="auto"/>
            <w:bottom w:val="none" w:sz="0" w:space="0" w:color="auto"/>
            <w:right w:val="none" w:sz="0" w:space="0" w:color="auto"/>
          </w:divBdr>
        </w:div>
        <w:div w:id="2004772874">
          <w:marLeft w:val="734"/>
          <w:marRight w:val="0"/>
          <w:marTop w:val="0"/>
          <w:marBottom w:val="0"/>
          <w:divBdr>
            <w:top w:val="none" w:sz="0" w:space="0" w:color="auto"/>
            <w:left w:val="none" w:sz="0" w:space="0" w:color="auto"/>
            <w:bottom w:val="none" w:sz="0" w:space="0" w:color="auto"/>
            <w:right w:val="none" w:sz="0" w:space="0" w:color="auto"/>
          </w:divBdr>
        </w:div>
      </w:divsChild>
    </w:div>
    <w:div w:id="1917205305">
      <w:bodyDiv w:val="1"/>
      <w:marLeft w:val="0"/>
      <w:marRight w:val="0"/>
      <w:marTop w:val="0"/>
      <w:marBottom w:val="0"/>
      <w:divBdr>
        <w:top w:val="none" w:sz="0" w:space="0" w:color="auto"/>
        <w:left w:val="none" w:sz="0" w:space="0" w:color="auto"/>
        <w:bottom w:val="none" w:sz="0" w:space="0" w:color="auto"/>
        <w:right w:val="none" w:sz="0" w:space="0" w:color="auto"/>
      </w:divBdr>
    </w:div>
    <w:div w:id="1984194164">
      <w:bodyDiv w:val="1"/>
      <w:marLeft w:val="0"/>
      <w:marRight w:val="0"/>
      <w:marTop w:val="0"/>
      <w:marBottom w:val="0"/>
      <w:divBdr>
        <w:top w:val="none" w:sz="0" w:space="0" w:color="auto"/>
        <w:left w:val="none" w:sz="0" w:space="0" w:color="auto"/>
        <w:bottom w:val="none" w:sz="0" w:space="0" w:color="auto"/>
        <w:right w:val="none" w:sz="0" w:space="0" w:color="auto"/>
      </w:divBdr>
    </w:div>
    <w:div w:id="2001158777">
      <w:bodyDiv w:val="1"/>
      <w:marLeft w:val="0"/>
      <w:marRight w:val="0"/>
      <w:marTop w:val="0"/>
      <w:marBottom w:val="0"/>
      <w:divBdr>
        <w:top w:val="none" w:sz="0" w:space="0" w:color="auto"/>
        <w:left w:val="none" w:sz="0" w:space="0" w:color="auto"/>
        <w:bottom w:val="none" w:sz="0" w:space="0" w:color="auto"/>
        <w:right w:val="none" w:sz="0" w:space="0" w:color="auto"/>
      </w:divBdr>
      <w:divsChild>
        <w:div w:id="881943742">
          <w:marLeft w:val="0"/>
          <w:marRight w:val="0"/>
          <w:marTop w:val="0"/>
          <w:marBottom w:val="0"/>
          <w:divBdr>
            <w:top w:val="none" w:sz="0" w:space="0" w:color="auto"/>
            <w:left w:val="none" w:sz="0" w:space="0" w:color="auto"/>
            <w:bottom w:val="none" w:sz="0" w:space="0" w:color="auto"/>
            <w:right w:val="none" w:sz="0" w:space="0" w:color="auto"/>
          </w:divBdr>
          <w:divsChild>
            <w:div w:id="1748915591">
              <w:marLeft w:val="0"/>
              <w:marRight w:val="0"/>
              <w:marTop w:val="0"/>
              <w:marBottom w:val="0"/>
              <w:divBdr>
                <w:top w:val="none" w:sz="0" w:space="0" w:color="auto"/>
                <w:left w:val="none" w:sz="0" w:space="0" w:color="auto"/>
                <w:bottom w:val="none" w:sz="0" w:space="0" w:color="auto"/>
                <w:right w:val="none" w:sz="0" w:space="0" w:color="auto"/>
              </w:divBdr>
              <w:divsChild>
                <w:div w:id="2012945903">
                  <w:marLeft w:val="0"/>
                  <w:marRight w:val="0"/>
                  <w:marTop w:val="0"/>
                  <w:marBottom w:val="0"/>
                  <w:divBdr>
                    <w:top w:val="none" w:sz="0" w:space="0" w:color="auto"/>
                    <w:left w:val="none" w:sz="0" w:space="0" w:color="auto"/>
                    <w:bottom w:val="none" w:sz="0" w:space="0" w:color="auto"/>
                    <w:right w:val="none" w:sz="0" w:space="0" w:color="auto"/>
                  </w:divBdr>
                  <w:divsChild>
                    <w:div w:id="360251899">
                      <w:marLeft w:val="0"/>
                      <w:marRight w:val="0"/>
                      <w:marTop w:val="0"/>
                      <w:marBottom w:val="0"/>
                      <w:divBdr>
                        <w:top w:val="none" w:sz="0" w:space="0" w:color="auto"/>
                        <w:left w:val="none" w:sz="0" w:space="0" w:color="auto"/>
                        <w:bottom w:val="none" w:sz="0" w:space="0" w:color="auto"/>
                        <w:right w:val="none" w:sz="0" w:space="0" w:color="auto"/>
                      </w:divBdr>
                      <w:divsChild>
                        <w:div w:id="1881429669">
                          <w:marLeft w:val="0"/>
                          <w:marRight w:val="0"/>
                          <w:marTop w:val="0"/>
                          <w:marBottom w:val="0"/>
                          <w:divBdr>
                            <w:top w:val="none" w:sz="0" w:space="0" w:color="auto"/>
                            <w:left w:val="none" w:sz="0" w:space="0" w:color="auto"/>
                            <w:bottom w:val="none" w:sz="0" w:space="0" w:color="auto"/>
                            <w:right w:val="none" w:sz="0" w:space="0" w:color="auto"/>
                          </w:divBdr>
                          <w:divsChild>
                            <w:div w:id="1689133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6F8FE1-5C50-408B-9D49-0502EA45D5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524</TotalTime>
  <Pages>4</Pages>
  <Words>1026</Words>
  <Characters>5853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TSG-RAN WG1 #70</vt:lpstr>
    </vt:vector>
  </TitlesOfParts>
  <Company>Microsoft</Company>
  <LinksUpToDate>false</LinksUpToDate>
  <CharactersWithSpaces>6866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#70</dc:title>
  <dc:creator>ZTE</dc:creator>
  <cp:lastModifiedBy>Windows User</cp:lastModifiedBy>
  <cp:revision>26</cp:revision>
  <dcterms:created xsi:type="dcterms:W3CDTF">2017-02-03T08:07:00Z</dcterms:created>
  <dcterms:modified xsi:type="dcterms:W3CDTF">2017-02-07T03:32:00Z</dcterms:modified>
</cp:coreProperties>
</file>